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1782A3" w14:textId="40AFC38A" w:rsidR="00185065" w:rsidRDefault="00201B38" w:rsidP="00185065">
      <w:pPr>
        <w:ind w:left="-567" w:right="-897"/>
        <w:jc w:val="center"/>
        <w:rPr>
          <w:b/>
          <w:bCs/>
          <w:sz w:val="36"/>
          <w:szCs w:val="36"/>
        </w:rPr>
      </w:pPr>
      <w:r w:rsidRPr="00B22B52">
        <w:rPr>
          <w:b/>
          <w:bCs/>
          <w:sz w:val="36"/>
          <w:szCs w:val="36"/>
        </w:rPr>
        <w:t xml:space="preserve"> Secondary</w:t>
      </w:r>
      <w:r w:rsidR="00CF5960">
        <w:rPr>
          <w:b/>
          <w:bCs/>
          <w:sz w:val="36"/>
          <w:szCs w:val="36"/>
        </w:rPr>
        <w:t xml:space="preserve"> Science</w:t>
      </w:r>
      <w:r w:rsidRPr="00B22B52">
        <w:rPr>
          <w:b/>
          <w:bCs/>
          <w:sz w:val="36"/>
          <w:szCs w:val="36"/>
        </w:rPr>
        <w:t xml:space="preserve"> PGCE</w:t>
      </w:r>
      <w:r w:rsidR="00AC60C9">
        <w:rPr>
          <w:b/>
          <w:bCs/>
          <w:sz w:val="36"/>
          <w:szCs w:val="36"/>
        </w:rPr>
        <w:t xml:space="preserve"> at the University of Roehampton</w:t>
      </w:r>
    </w:p>
    <w:p w14:paraId="78DA59B7" w14:textId="77777777" w:rsidR="00E91AA8" w:rsidRPr="00E91AA8" w:rsidRDefault="00E91AA8" w:rsidP="00E91AA8">
      <w:pPr>
        <w:ind w:left="-567" w:right="-897"/>
        <w:jc w:val="center"/>
        <w:rPr>
          <w:b/>
          <w:i/>
          <w:iCs/>
          <w:sz w:val="24"/>
          <w:szCs w:val="24"/>
        </w:rPr>
      </w:pPr>
      <w:r w:rsidRPr="00E91AA8">
        <w:rPr>
          <w:b/>
          <w:i/>
          <w:iCs/>
          <w:sz w:val="24"/>
          <w:szCs w:val="24"/>
        </w:rPr>
        <w:t>Useful information to build your pedagogical content knowledge before starting the course</w:t>
      </w:r>
    </w:p>
    <w:p w14:paraId="27B766BD" w14:textId="7A30A5AD" w:rsidR="00AC60C9" w:rsidRDefault="00AC60C9" w:rsidP="00185065">
      <w:pPr>
        <w:ind w:left="-567" w:right="-897"/>
        <w:jc w:val="center"/>
        <w:rPr>
          <w:b/>
          <w:bCs/>
          <w:sz w:val="36"/>
          <w:szCs w:val="36"/>
        </w:rPr>
      </w:pPr>
      <w:r w:rsidRPr="00AC60C9">
        <w:rPr>
          <w:b/>
          <w:bCs/>
          <w:noProof/>
          <w:sz w:val="36"/>
          <w:szCs w:val="36"/>
          <w:lang w:eastAsia="en-GB"/>
        </w:rPr>
        <w:drawing>
          <wp:inline distT="0" distB="0" distL="0" distR="0" wp14:anchorId="3CD80808" wp14:editId="7F6253AA">
            <wp:extent cx="2861945" cy="1603375"/>
            <wp:effectExtent l="0" t="0" r="0" b="0"/>
            <wp:docPr id="2" name="Picture 2" descr="C:\Users\Ruth Abrams\Downloads\science p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th Abrams\Downloads\science pi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ADC2B" w14:textId="77777777" w:rsidR="00DD399C" w:rsidRDefault="00DD399C" w:rsidP="00AC60C9">
      <w:pPr>
        <w:ind w:left="-567" w:right="-897"/>
        <w:jc w:val="center"/>
        <w:rPr>
          <w:i/>
          <w:iCs/>
          <w:sz w:val="24"/>
          <w:szCs w:val="24"/>
        </w:rPr>
      </w:pPr>
    </w:p>
    <w:p w14:paraId="12B28CC9" w14:textId="3FB3D8C4" w:rsidR="00DD399C" w:rsidRDefault="00DD399C" w:rsidP="00DD399C">
      <w:pPr>
        <w:ind w:left="-567" w:right="-897"/>
        <w:rPr>
          <w:iCs/>
          <w:sz w:val="24"/>
          <w:szCs w:val="24"/>
        </w:rPr>
      </w:pPr>
      <w:r w:rsidRPr="00DD399C">
        <w:rPr>
          <w:iCs/>
          <w:sz w:val="24"/>
          <w:szCs w:val="24"/>
        </w:rPr>
        <w:t>Congratulations on your offer to study PGCE Science at Roehampton. We very much look forward to welcoming you in September on what will be an exciting and busy year.</w:t>
      </w:r>
      <w:r>
        <w:rPr>
          <w:iCs/>
          <w:sz w:val="24"/>
          <w:szCs w:val="24"/>
        </w:rPr>
        <w:t xml:space="preserve"> </w:t>
      </w:r>
      <w:r w:rsidRPr="00DD399C">
        <w:rPr>
          <w:iCs/>
          <w:sz w:val="24"/>
          <w:szCs w:val="24"/>
        </w:rPr>
        <w:t>If you have any questions, please feel free to contact the</w:t>
      </w:r>
      <w:r>
        <w:rPr>
          <w:iCs/>
          <w:sz w:val="24"/>
          <w:szCs w:val="24"/>
        </w:rPr>
        <w:t xml:space="preserve"> subject tutors: </w:t>
      </w:r>
      <w:hyperlink r:id="rId9" w:history="1">
        <w:r w:rsidRPr="006C47FC">
          <w:rPr>
            <w:rStyle w:val="Hyperlink"/>
            <w:iCs/>
            <w:sz w:val="24"/>
            <w:szCs w:val="24"/>
          </w:rPr>
          <w:t>steve.abrams@roehampton.ac.uk</w:t>
        </w:r>
      </w:hyperlink>
      <w:r>
        <w:rPr>
          <w:iCs/>
          <w:sz w:val="24"/>
          <w:szCs w:val="24"/>
        </w:rPr>
        <w:t xml:space="preserve">  </w:t>
      </w:r>
      <w:hyperlink r:id="rId10" w:history="1">
        <w:r w:rsidRPr="006C47FC">
          <w:rPr>
            <w:rStyle w:val="Hyperlink"/>
            <w:iCs/>
            <w:sz w:val="24"/>
            <w:szCs w:val="24"/>
          </w:rPr>
          <w:t>beverley.ballie@roehampton.ac.uk</w:t>
        </w:r>
      </w:hyperlink>
    </w:p>
    <w:p w14:paraId="1A67201B" w14:textId="77777777" w:rsidR="00DD399C" w:rsidRDefault="00DD399C" w:rsidP="00DD399C">
      <w:pPr>
        <w:ind w:left="-567" w:right="-897"/>
        <w:rPr>
          <w:i/>
          <w:iCs/>
          <w:sz w:val="24"/>
          <w:szCs w:val="24"/>
        </w:rPr>
      </w:pPr>
    </w:p>
    <w:p w14:paraId="40B45ABC" w14:textId="294F66FB" w:rsidR="00185065" w:rsidRDefault="004B382A" w:rsidP="00DD399C">
      <w:pPr>
        <w:ind w:left="-567" w:right="-897"/>
      </w:pPr>
      <w:r>
        <w:t xml:space="preserve">Use your </w:t>
      </w:r>
      <w:r w:rsidR="00185065">
        <w:t xml:space="preserve">subject </w:t>
      </w:r>
      <w:r w:rsidR="00DD399C">
        <w:t xml:space="preserve">knowledge </w:t>
      </w:r>
      <w:r w:rsidR="00185065">
        <w:t>audit (completed prior to interview</w:t>
      </w:r>
      <w:r w:rsidR="00DD399C">
        <w:t xml:space="preserve"> but a blank one is attached here</w:t>
      </w:r>
      <w:r w:rsidR="00185065">
        <w:t xml:space="preserve">) to help you </w:t>
      </w:r>
      <w:r w:rsidR="00DD399C">
        <w:t>identify key and address key gaps in order to get</w:t>
      </w:r>
      <w:r>
        <w:t xml:space="preserve"> ready for the course. </w:t>
      </w:r>
      <w:r w:rsidR="00185065">
        <w:t>Here are some suggestions:</w:t>
      </w:r>
    </w:p>
    <w:p w14:paraId="6209B4FD" w14:textId="605730F0" w:rsidR="00185065" w:rsidRDefault="00CF5960" w:rsidP="00185065">
      <w:pPr>
        <w:pStyle w:val="ListParagraph"/>
        <w:numPr>
          <w:ilvl w:val="0"/>
          <w:numId w:val="1"/>
        </w:numPr>
        <w:ind w:left="-142" w:right="-897" w:hanging="425"/>
      </w:pPr>
      <w:r>
        <w:t xml:space="preserve">Watch the </w:t>
      </w:r>
      <w:r w:rsidR="00251410">
        <w:t>science</w:t>
      </w:r>
      <w:r w:rsidR="00185065">
        <w:t xml:space="preserve"> teac</w:t>
      </w:r>
      <w:r w:rsidR="00251410">
        <w:t xml:space="preserve">hing video clips at: </w:t>
      </w:r>
    </w:p>
    <w:p w14:paraId="0BFD56E9" w14:textId="0E1FD3F8" w:rsidR="004B382A" w:rsidRDefault="002E504B" w:rsidP="004B382A">
      <w:pPr>
        <w:pStyle w:val="ListParagraph"/>
        <w:ind w:left="-142" w:right="-897"/>
      </w:pPr>
      <w:hyperlink r:id="rId11" w:history="1">
        <w:r w:rsidR="004B382A" w:rsidRPr="006C47FC">
          <w:rPr>
            <w:rStyle w:val="Hyperlink"/>
          </w:rPr>
          <w:t>http://archive.teachfind.com/ttv/www.teachers.tv/subjects/secondary/science.html</w:t>
        </w:r>
      </w:hyperlink>
    </w:p>
    <w:p w14:paraId="73AD7465" w14:textId="4D6C0DAA" w:rsidR="004B382A" w:rsidRDefault="004B382A" w:rsidP="00185065">
      <w:pPr>
        <w:pStyle w:val="ListParagraph"/>
        <w:numPr>
          <w:ilvl w:val="0"/>
          <w:numId w:val="1"/>
        </w:numPr>
        <w:ind w:left="-142" w:right="-897" w:hanging="425"/>
      </w:pPr>
      <w:r>
        <w:t>Look at the national curriculum KS2, 3 and 4 across the science to get a better idea of what you will be teaching:</w:t>
      </w:r>
    </w:p>
    <w:p w14:paraId="455505B4" w14:textId="46D50EA6" w:rsidR="004B382A" w:rsidRDefault="002E504B" w:rsidP="004B382A">
      <w:pPr>
        <w:pStyle w:val="ListParagraph"/>
        <w:ind w:left="-142" w:right="-897"/>
      </w:pPr>
      <w:hyperlink r:id="rId12" w:history="1">
        <w:r w:rsidR="004B382A" w:rsidRPr="006C47FC">
          <w:rPr>
            <w:rStyle w:val="Hyperlink"/>
          </w:rPr>
          <w:t>https://www.gov.uk/government/publications/national-curriculum-in-england-science-programmes-of-study/national-curriculum-in-england-science-programmes-of-study</w:t>
        </w:r>
      </w:hyperlink>
    </w:p>
    <w:p w14:paraId="29712DD2" w14:textId="3C8F870A" w:rsidR="00185065" w:rsidRDefault="00251410" w:rsidP="00185065">
      <w:pPr>
        <w:pStyle w:val="ListParagraph"/>
        <w:numPr>
          <w:ilvl w:val="0"/>
          <w:numId w:val="1"/>
        </w:numPr>
        <w:ind w:left="-142" w:right="-897" w:hanging="425"/>
      </w:pPr>
      <w:r>
        <w:t>Use these online resources to revisit, revise key and test yourself:</w:t>
      </w:r>
    </w:p>
    <w:p w14:paraId="23402890" w14:textId="3746D4DE" w:rsidR="00251410" w:rsidRDefault="002E504B" w:rsidP="00251410">
      <w:pPr>
        <w:pStyle w:val="ListParagraph"/>
        <w:ind w:left="-142" w:right="-897"/>
      </w:pPr>
      <w:hyperlink r:id="rId13" w:history="1">
        <w:r w:rsidR="00251410" w:rsidRPr="006C47FC">
          <w:rPr>
            <w:rStyle w:val="Hyperlink"/>
          </w:rPr>
          <w:t>https://mathsmadeeasy.co.uk/gcse-science-revision/</w:t>
        </w:r>
      </w:hyperlink>
    </w:p>
    <w:p w14:paraId="4FFBA19F" w14:textId="0076AA10" w:rsidR="00251410" w:rsidRDefault="002E504B" w:rsidP="00251410">
      <w:pPr>
        <w:pStyle w:val="ListParagraph"/>
        <w:ind w:left="-142" w:right="-897"/>
      </w:pPr>
      <w:hyperlink r:id="rId14" w:history="1">
        <w:r w:rsidR="00251410" w:rsidRPr="006C47FC">
          <w:rPr>
            <w:rStyle w:val="Hyperlink"/>
          </w:rPr>
          <w:t>https://braingenie.ck12.org/courses/6</w:t>
        </w:r>
      </w:hyperlink>
    </w:p>
    <w:p w14:paraId="6366D332" w14:textId="3249BF28" w:rsidR="00251410" w:rsidRDefault="002E504B" w:rsidP="00251410">
      <w:pPr>
        <w:pStyle w:val="ListParagraph"/>
        <w:ind w:left="-142" w:right="-897"/>
      </w:pPr>
      <w:hyperlink r:id="rId15" w:history="1">
        <w:r w:rsidR="00251410" w:rsidRPr="006C47FC">
          <w:rPr>
            <w:rStyle w:val="Hyperlink"/>
          </w:rPr>
          <w:t>https://app.senecalearning.com/courses?Price=Free&amp;text=science</w:t>
        </w:r>
      </w:hyperlink>
    </w:p>
    <w:p w14:paraId="04D87573" w14:textId="4377CA69" w:rsidR="002C36C0" w:rsidRDefault="00185065" w:rsidP="00185065">
      <w:pPr>
        <w:pStyle w:val="ListParagraph"/>
        <w:numPr>
          <w:ilvl w:val="0"/>
          <w:numId w:val="1"/>
        </w:numPr>
        <w:ind w:left="-142" w:right="-897" w:hanging="425"/>
      </w:pPr>
      <w:r>
        <w:t xml:space="preserve">Familiarise yourself with the latest </w:t>
      </w:r>
      <w:r w:rsidR="00251410">
        <w:t>science</w:t>
      </w:r>
      <w:r>
        <w:t xml:space="preserve"> exam board </w:t>
      </w:r>
      <w:r w:rsidR="004B382A">
        <w:t>specs and past</w:t>
      </w:r>
      <w:r w:rsidR="002C36C0">
        <w:t xml:space="preserve"> papers:</w:t>
      </w:r>
    </w:p>
    <w:p w14:paraId="45DD402E" w14:textId="7168ECCB" w:rsidR="002C36C0" w:rsidRDefault="002C36C0" w:rsidP="002C36C0">
      <w:pPr>
        <w:pStyle w:val="ListParagraph"/>
        <w:ind w:left="-142" w:right="-897"/>
      </w:pPr>
      <w:r>
        <w:t xml:space="preserve">AQA </w:t>
      </w:r>
      <w:r w:rsidR="00251410">
        <w:t>GCSE and A level:</w:t>
      </w:r>
      <w:r>
        <w:t xml:space="preserve"> </w:t>
      </w:r>
      <w:hyperlink r:id="rId16" w:history="1">
        <w:r w:rsidR="004B382A" w:rsidRPr="006C47FC">
          <w:rPr>
            <w:rStyle w:val="Hyperlink"/>
          </w:rPr>
          <w:t>https://www.aqa.org.uk/subjects/science</w:t>
        </w:r>
      </w:hyperlink>
    </w:p>
    <w:p w14:paraId="2DCF64DC" w14:textId="2A2FB92C" w:rsidR="004B382A" w:rsidRDefault="004B382A" w:rsidP="002C36C0">
      <w:pPr>
        <w:pStyle w:val="ListParagraph"/>
        <w:ind w:left="-142" w:right="-897"/>
      </w:pPr>
      <w:r>
        <w:t xml:space="preserve">Edexcel: </w:t>
      </w:r>
      <w:hyperlink r:id="rId17" w:history="1">
        <w:r w:rsidR="00BD2735" w:rsidRPr="006C47FC">
          <w:rPr>
            <w:rStyle w:val="Hyperlink"/>
          </w:rPr>
          <w:t>https://qualifications.pearson.com/en/qualifications/edexcel-gcses/sciences-2016.html</w:t>
        </w:r>
      </w:hyperlink>
    </w:p>
    <w:p w14:paraId="1BAE55E1" w14:textId="77777777" w:rsidR="005127A9" w:rsidRDefault="00185065" w:rsidP="00185065">
      <w:pPr>
        <w:pStyle w:val="ListParagraph"/>
        <w:numPr>
          <w:ilvl w:val="0"/>
          <w:numId w:val="1"/>
        </w:numPr>
        <w:ind w:left="-142" w:right="-897" w:hanging="425"/>
      </w:pPr>
      <w:r>
        <w:t xml:space="preserve">Visit the </w:t>
      </w:r>
      <w:r w:rsidR="005127A9">
        <w:t>professional association for your specialism to find out the latest news and resources:</w:t>
      </w:r>
    </w:p>
    <w:p w14:paraId="75F797F2" w14:textId="40279371" w:rsidR="00185065" w:rsidRDefault="002E504B" w:rsidP="005127A9">
      <w:pPr>
        <w:pStyle w:val="ListParagraph"/>
        <w:ind w:left="-142" w:right="-897"/>
      </w:pPr>
      <w:hyperlink r:id="rId18" w:history="1">
        <w:r w:rsidR="005127A9" w:rsidRPr="006C47FC">
          <w:rPr>
            <w:rStyle w:val="Hyperlink"/>
          </w:rPr>
          <w:t>https://www.rsb.org.uk/</w:t>
        </w:r>
      </w:hyperlink>
    </w:p>
    <w:p w14:paraId="12E54625" w14:textId="51E150A7" w:rsidR="005127A9" w:rsidRDefault="002E504B" w:rsidP="005127A9">
      <w:pPr>
        <w:pStyle w:val="ListParagraph"/>
        <w:ind w:left="-142" w:right="-897"/>
      </w:pPr>
      <w:hyperlink r:id="rId19" w:history="1">
        <w:r w:rsidR="005127A9" w:rsidRPr="006C47FC">
          <w:rPr>
            <w:rStyle w:val="Hyperlink"/>
          </w:rPr>
          <w:t>https://www.rsc.org/</w:t>
        </w:r>
      </w:hyperlink>
    </w:p>
    <w:p w14:paraId="78ECCCF8" w14:textId="4CCC4CC6" w:rsidR="005127A9" w:rsidRDefault="002E504B" w:rsidP="005127A9">
      <w:pPr>
        <w:pStyle w:val="ListParagraph"/>
        <w:ind w:left="-142" w:right="-897"/>
      </w:pPr>
      <w:hyperlink r:id="rId20" w:history="1">
        <w:r w:rsidR="005127A9" w:rsidRPr="006C47FC">
          <w:rPr>
            <w:rStyle w:val="Hyperlink"/>
          </w:rPr>
          <w:t>https://www.iop.org/</w:t>
        </w:r>
      </w:hyperlink>
    </w:p>
    <w:p w14:paraId="4CAE92B6" w14:textId="303A203B" w:rsidR="002C36C0" w:rsidRDefault="005127A9" w:rsidP="00DD399C">
      <w:pPr>
        <w:pStyle w:val="ListParagraph"/>
        <w:numPr>
          <w:ilvl w:val="0"/>
          <w:numId w:val="1"/>
        </w:numPr>
        <w:ind w:left="-142" w:right="-897" w:hanging="425"/>
      </w:pPr>
      <w:r>
        <w:t>Listen to some science podcasts such as the infinite monkey cage or others here:</w:t>
      </w:r>
    </w:p>
    <w:p w14:paraId="40F33A6B" w14:textId="33EA209C" w:rsidR="005127A9" w:rsidRDefault="002E504B" w:rsidP="005127A9">
      <w:pPr>
        <w:pStyle w:val="ListParagraph"/>
        <w:ind w:left="-142" w:right="-897"/>
      </w:pPr>
      <w:hyperlink r:id="rId21" w:history="1">
        <w:r w:rsidR="005127A9" w:rsidRPr="006C47FC">
          <w:rPr>
            <w:rStyle w:val="Hyperlink"/>
          </w:rPr>
          <w:t>http://www.bbc.co.uk/podcasts/category/scienceandnature</w:t>
        </w:r>
      </w:hyperlink>
    </w:p>
    <w:p w14:paraId="22C7334D" w14:textId="2FD48D13" w:rsidR="00185065" w:rsidRDefault="002C36C0" w:rsidP="00DD399C">
      <w:pPr>
        <w:pStyle w:val="ListParagraph"/>
        <w:numPr>
          <w:ilvl w:val="0"/>
          <w:numId w:val="1"/>
        </w:numPr>
        <w:ind w:left="-142" w:right="-897" w:hanging="425"/>
      </w:pPr>
      <w:r>
        <w:t>Buil</w:t>
      </w:r>
      <w:r w:rsidR="00251410">
        <w:t>d your awareness of science</w:t>
      </w:r>
      <w:r>
        <w:t xml:space="preserve"> curr</w:t>
      </w:r>
      <w:r w:rsidR="005127A9">
        <w:t>ent affairs by reading online magazines such as:</w:t>
      </w:r>
    </w:p>
    <w:p w14:paraId="48B0A2E0" w14:textId="77777777" w:rsidR="004B382A" w:rsidRDefault="002E504B" w:rsidP="004B382A">
      <w:pPr>
        <w:pStyle w:val="ListParagraph"/>
        <w:ind w:left="-142" w:right="-897"/>
      </w:pPr>
      <w:hyperlink r:id="rId22" w:history="1">
        <w:r w:rsidR="005127A9" w:rsidRPr="006C47FC">
          <w:rPr>
            <w:rStyle w:val="Hyperlink"/>
          </w:rPr>
          <w:t>https://science.sciencemag.org/content/368/6495/twis</w:t>
        </w:r>
      </w:hyperlink>
    </w:p>
    <w:p w14:paraId="63C9C633" w14:textId="03CE1754" w:rsidR="004B382A" w:rsidRDefault="004B382A" w:rsidP="004B382A">
      <w:pPr>
        <w:pStyle w:val="ListParagraph"/>
        <w:numPr>
          <w:ilvl w:val="0"/>
          <w:numId w:val="1"/>
        </w:numPr>
        <w:ind w:left="-567" w:right="-897" w:firstLine="0"/>
      </w:pPr>
      <w:r>
        <w:t xml:space="preserve">Watch and evaluate some remote teaching of science lessons from the Oak National Academy website: </w:t>
      </w:r>
    </w:p>
    <w:p w14:paraId="4EC58E62" w14:textId="77777777" w:rsidR="004B382A" w:rsidRDefault="002E504B" w:rsidP="004B382A">
      <w:pPr>
        <w:pStyle w:val="ListParagraph"/>
        <w:ind w:left="-142" w:right="-897"/>
      </w:pPr>
      <w:hyperlink r:id="rId23" w:history="1">
        <w:r w:rsidR="004B382A" w:rsidRPr="00171987">
          <w:rPr>
            <w:rStyle w:val="Hyperlink"/>
          </w:rPr>
          <w:t>https://www.thenational.academy/</w:t>
        </w:r>
      </w:hyperlink>
    </w:p>
    <w:p w14:paraId="2CC14187" w14:textId="77777777" w:rsidR="004B382A" w:rsidRDefault="004B382A" w:rsidP="005127A9">
      <w:pPr>
        <w:pStyle w:val="ListParagraph"/>
        <w:ind w:left="-142" w:right="-897"/>
      </w:pPr>
    </w:p>
    <w:p w14:paraId="395230C4" w14:textId="662E75A9" w:rsidR="004B382A" w:rsidRDefault="004B382A" w:rsidP="002C36C0">
      <w:pPr>
        <w:pStyle w:val="ListParagraph"/>
        <w:ind w:left="-567" w:right="-897"/>
      </w:pPr>
    </w:p>
    <w:p w14:paraId="1F64C35E" w14:textId="77777777" w:rsidR="00DD399C" w:rsidRDefault="00DD399C" w:rsidP="002C36C0">
      <w:pPr>
        <w:pStyle w:val="ListParagraph"/>
        <w:ind w:left="-567" w:right="-897"/>
      </w:pPr>
    </w:p>
    <w:p w14:paraId="3AA535C2" w14:textId="6F0C26B8" w:rsidR="004B382A" w:rsidRDefault="004B382A" w:rsidP="002C36C0">
      <w:pPr>
        <w:pStyle w:val="ListParagraph"/>
        <w:ind w:left="-567" w:right="-897"/>
      </w:pPr>
    </w:p>
    <w:p w14:paraId="4036597B" w14:textId="0013883F" w:rsidR="004B382A" w:rsidRDefault="004B382A" w:rsidP="002C36C0">
      <w:pPr>
        <w:pStyle w:val="ListParagraph"/>
        <w:ind w:left="-567" w:right="-897"/>
      </w:pPr>
    </w:p>
    <w:p w14:paraId="085E9415" w14:textId="2F63B024" w:rsidR="004B382A" w:rsidRDefault="004B382A" w:rsidP="002C36C0">
      <w:pPr>
        <w:pStyle w:val="ListParagraph"/>
        <w:ind w:left="-567" w:right="-897"/>
      </w:pPr>
    </w:p>
    <w:p w14:paraId="136F8AF2" w14:textId="73C24803" w:rsidR="00A30841" w:rsidRDefault="00A30841" w:rsidP="00CF207F">
      <w:pPr>
        <w:ind w:right="-897"/>
      </w:pPr>
    </w:p>
    <w:p w14:paraId="046BEDE6" w14:textId="7C6817F6" w:rsidR="00AC60C9" w:rsidRDefault="00AC60C9" w:rsidP="00AC60C9">
      <w:pPr>
        <w:pStyle w:val="Heading1"/>
        <w:rPr>
          <w:rFonts w:asciiTheme="minorHAnsi" w:hAnsiTheme="minorHAnsi" w:cstheme="minorHAnsi"/>
          <w:b/>
        </w:rPr>
      </w:pPr>
      <w:r w:rsidRPr="005F7BCF">
        <w:rPr>
          <w:rFonts w:asciiTheme="minorHAnsi" w:hAnsiTheme="minorHAnsi" w:cstheme="minorHAnsi"/>
          <w:b/>
        </w:rPr>
        <w:lastRenderedPageBreak/>
        <w:t>Science Pre-Course Reading</w:t>
      </w:r>
    </w:p>
    <w:p w14:paraId="406C2BC2" w14:textId="77DA4115" w:rsidR="00DD399C" w:rsidRPr="00DD399C" w:rsidRDefault="00DD399C" w:rsidP="00DD399C">
      <w:pPr>
        <w:spacing w:before="120"/>
        <w:ind w:left="-567" w:right="-897"/>
        <w:rPr>
          <w:lang w:eastAsia="en-GB"/>
        </w:rPr>
      </w:pPr>
      <w:r>
        <w:rPr>
          <w:rFonts w:cstheme="minorHAnsi"/>
          <w:sz w:val="24"/>
          <w:szCs w:val="24"/>
        </w:rPr>
        <w:t>Read the highlighted texts and in addition choose one or two from each list. A wider reading list will be provided once the course begins.  All these works are available on Amazon and/or in the library at Roehampton. There will be a library orientation tour towards the start of the course to familiarise you with the facilities and services available.</w:t>
      </w:r>
    </w:p>
    <w:p w14:paraId="3B9234AC" w14:textId="77777777" w:rsidR="00AC60C9" w:rsidRPr="005F7BCF" w:rsidRDefault="00AC60C9" w:rsidP="00AC60C9">
      <w:pPr>
        <w:spacing w:after="317"/>
        <w:ind w:left="-5" w:hanging="10"/>
        <w:rPr>
          <w:rFonts w:cstheme="minorHAnsi"/>
          <w:b/>
          <w:sz w:val="24"/>
        </w:rPr>
      </w:pPr>
      <w:r w:rsidRPr="005F7BCF">
        <w:rPr>
          <w:rFonts w:cstheme="minorHAnsi"/>
          <w:b/>
          <w:sz w:val="24"/>
        </w:rPr>
        <w:t xml:space="preserve">Subject knowledge: </w:t>
      </w:r>
    </w:p>
    <w:p w14:paraId="72FB7316" w14:textId="77777777" w:rsidR="00AC60C9" w:rsidRPr="005F7BCF" w:rsidRDefault="00AC60C9" w:rsidP="00AC60C9">
      <w:pPr>
        <w:spacing w:after="317"/>
        <w:ind w:left="-5" w:hanging="10"/>
        <w:rPr>
          <w:rFonts w:cstheme="minorHAnsi"/>
          <w:sz w:val="23"/>
        </w:rPr>
      </w:pPr>
      <w:r w:rsidRPr="005F7BCF">
        <w:rPr>
          <w:rFonts w:cstheme="minorHAnsi"/>
          <w:sz w:val="23"/>
        </w:rPr>
        <w:t xml:space="preserve">Bryson, B. (2004) </w:t>
      </w:r>
      <w:r w:rsidRPr="005F7BCF">
        <w:rPr>
          <w:rFonts w:cstheme="minorHAnsi"/>
          <w:i/>
          <w:sz w:val="23"/>
          <w:u w:color="000000"/>
        </w:rPr>
        <w:t>A Short History of Nearly Everything</w:t>
      </w:r>
      <w:r w:rsidRPr="005F7BCF">
        <w:rPr>
          <w:rFonts w:cstheme="minorHAnsi"/>
          <w:sz w:val="23"/>
          <w:u w:val="single" w:color="000000"/>
        </w:rPr>
        <w:t>,</w:t>
      </w:r>
      <w:r w:rsidRPr="005F7BCF">
        <w:rPr>
          <w:rFonts w:cstheme="minorHAnsi"/>
          <w:sz w:val="23"/>
        </w:rPr>
        <w:t xml:space="preserve"> London, Black Swan </w:t>
      </w:r>
    </w:p>
    <w:p w14:paraId="337B1392" w14:textId="77777777" w:rsidR="00AC60C9" w:rsidRPr="005F7BCF" w:rsidRDefault="00AC60C9" w:rsidP="00AC60C9">
      <w:pPr>
        <w:spacing w:after="317"/>
        <w:ind w:left="-5" w:hanging="10"/>
        <w:rPr>
          <w:rFonts w:cstheme="minorHAnsi"/>
        </w:rPr>
      </w:pPr>
      <w:r w:rsidRPr="005F7BCF">
        <w:rPr>
          <w:rFonts w:cstheme="minorHAnsi"/>
          <w:sz w:val="23"/>
        </w:rPr>
        <w:t xml:space="preserve">Bryson, B. (2019) </w:t>
      </w:r>
      <w:r w:rsidRPr="005F7BCF">
        <w:rPr>
          <w:rFonts w:cstheme="minorHAnsi"/>
          <w:i/>
          <w:sz w:val="23"/>
        </w:rPr>
        <w:t>The Body: A Guide for Occupants</w:t>
      </w:r>
      <w:r w:rsidRPr="005F7BCF">
        <w:rPr>
          <w:rFonts w:cstheme="minorHAnsi"/>
          <w:sz w:val="23"/>
        </w:rPr>
        <w:t>, London, Doubleday</w:t>
      </w:r>
    </w:p>
    <w:p w14:paraId="13AA9631" w14:textId="77777777" w:rsidR="00AC60C9" w:rsidRPr="005F7BCF" w:rsidRDefault="00AC60C9" w:rsidP="00AC60C9">
      <w:pPr>
        <w:spacing w:after="317"/>
        <w:ind w:left="-5" w:hanging="10"/>
        <w:rPr>
          <w:rFonts w:cstheme="minorHAnsi"/>
          <w:sz w:val="23"/>
        </w:rPr>
      </w:pPr>
      <w:r w:rsidRPr="005F7BCF">
        <w:rPr>
          <w:rFonts w:cstheme="minorHAnsi"/>
          <w:sz w:val="23"/>
        </w:rPr>
        <w:t xml:space="preserve">Dawkins, R. (ed) (2008) </w:t>
      </w:r>
      <w:r w:rsidRPr="005F7BCF">
        <w:rPr>
          <w:rFonts w:cstheme="minorHAnsi"/>
          <w:i/>
          <w:sz w:val="23"/>
          <w:u w:color="000000"/>
        </w:rPr>
        <w:t>The Oxford Book of Modern Science Writing</w:t>
      </w:r>
      <w:r w:rsidRPr="005F7BCF">
        <w:rPr>
          <w:rFonts w:cstheme="minorHAnsi"/>
          <w:sz w:val="23"/>
        </w:rPr>
        <w:t xml:space="preserve">, Oxford, OUP </w:t>
      </w:r>
    </w:p>
    <w:p w14:paraId="12509A97" w14:textId="77777777" w:rsidR="00AC60C9" w:rsidRPr="005F7BCF" w:rsidRDefault="00AC60C9" w:rsidP="00AC60C9">
      <w:pPr>
        <w:spacing w:after="317"/>
        <w:ind w:left="-5" w:hanging="10"/>
        <w:rPr>
          <w:rFonts w:cstheme="minorHAnsi"/>
          <w:highlight w:val="yellow"/>
        </w:rPr>
      </w:pPr>
      <w:r w:rsidRPr="005F7BCF">
        <w:rPr>
          <w:rFonts w:cstheme="minorHAnsi"/>
          <w:sz w:val="23"/>
          <w:highlight w:val="yellow"/>
        </w:rPr>
        <w:t xml:space="preserve">Driver, R. (1989) Students’ conceptions and the learning of science, </w:t>
      </w:r>
      <w:r w:rsidRPr="005F7BCF">
        <w:rPr>
          <w:rFonts w:cstheme="minorHAnsi"/>
          <w:i/>
          <w:sz w:val="23"/>
          <w:highlight w:val="yellow"/>
        </w:rPr>
        <w:t>International Journal of Science Education</w:t>
      </w:r>
      <w:r w:rsidRPr="005F7BCF">
        <w:rPr>
          <w:rFonts w:cstheme="minorHAnsi"/>
          <w:sz w:val="23"/>
          <w:highlight w:val="yellow"/>
        </w:rPr>
        <w:t>, 11(5), 481-490</w:t>
      </w:r>
    </w:p>
    <w:p w14:paraId="39473C97" w14:textId="77777777" w:rsidR="00AC60C9" w:rsidRPr="005F7BCF" w:rsidRDefault="00AC60C9" w:rsidP="00AC60C9">
      <w:pPr>
        <w:spacing w:after="317"/>
        <w:ind w:left="-5" w:hanging="10"/>
        <w:rPr>
          <w:rFonts w:cstheme="minorHAnsi"/>
        </w:rPr>
      </w:pPr>
      <w:r w:rsidRPr="005F7BCF">
        <w:rPr>
          <w:rFonts w:cstheme="minorHAnsi"/>
          <w:sz w:val="23"/>
        </w:rPr>
        <w:t xml:space="preserve">Goldacre, B. (2008) </w:t>
      </w:r>
      <w:r w:rsidRPr="005F7BCF">
        <w:rPr>
          <w:rFonts w:cstheme="minorHAnsi"/>
          <w:i/>
          <w:sz w:val="23"/>
          <w:u w:color="000000"/>
        </w:rPr>
        <w:t>Bad Science</w:t>
      </w:r>
      <w:r w:rsidRPr="005F7BCF">
        <w:rPr>
          <w:rFonts w:cstheme="minorHAnsi"/>
          <w:sz w:val="23"/>
        </w:rPr>
        <w:t xml:space="preserve">, London, Fourth Estate </w:t>
      </w:r>
    </w:p>
    <w:p w14:paraId="7CEC4D5C" w14:textId="77777777" w:rsidR="00AC60C9" w:rsidRPr="005F7BCF" w:rsidRDefault="00AC60C9" w:rsidP="00AC60C9">
      <w:pPr>
        <w:spacing w:after="317"/>
        <w:ind w:left="-5" w:hanging="10"/>
        <w:rPr>
          <w:rFonts w:cstheme="minorHAnsi"/>
          <w:sz w:val="23"/>
        </w:rPr>
      </w:pPr>
      <w:proofErr w:type="spellStart"/>
      <w:r w:rsidRPr="005F7BCF">
        <w:rPr>
          <w:rFonts w:cstheme="minorHAnsi"/>
          <w:sz w:val="23"/>
        </w:rPr>
        <w:t>Gribbin</w:t>
      </w:r>
      <w:proofErr w:type="spellEnd"/>
      <w:r w:rsidRPr="005F7BCF">
        <w:rPr>
          <w:rFonts w:cstheme="minorHAnsi"/>
          <w:sz w:val="23"/>
        </w:rPr>
        <w:t xml:space="preserve">, J. (2002) </w:t>
      </w:r>
      <w:r w:rsidRPr="005F7BCF">
        <w:rPr>
          <w:rFonts w:cstheme="minorHAnsi"/>
          <w:i/>
          <w:sz w:val="23"/>
          <w:u w:color="000000"/>
        </w:rPr>
        <w:t>Science a History</w:t>
      </w:r>
      <w:r w:rsidRPr="005F7BCF">
        <w:rPr>
          <w:rFonts w:cstheme="minorHAnsi"/>
          <w:sz w:val="23"/>
        </w:rPr>
        <w:t xml:space="preserve">, London, Penguin </w:t>
      </w:r>
    </w:p>
    <w:p w14:paraId="1060C0D4" w14:textId="77777777" w:rsidR="00AC60C9" w:rsidRPr="005F7BCF" w:rsidRDefault="00AC60C9" w:rsidP="00AC60C9">
      <w:pPr>
        <w:spacing w:after="317"/>
        <w:ind w:left="-5" w:hanging="10"/>
        <w:rPr>
          <w:rFonts w:cstheme="minorHAnsi"/>
          <w:sz w:val="23"/>
          <w:highlight w:val="yellow"/>
        </w:rPr>
      </w:pPr>
      <w:r w:rsidRPr="005F7BCF">
        <w:rPr>
          <w:rFonts w:cstheme="minorHAnsi"/>
          <w:sz w:val="23"/>
          <w:highlight w:val="yellow"/>
        </w:rPr>
        <w:t xml:space="preserve">McComas, W. (2017) Understanding how science work: The nature of science as they foundation for science teaching and learning, </w:t>
      </w:r>
      <w:r w:rsidRPr="005F7BCF">
        <w:rPr>
          <w:rFonts w:cstheme="minorHAnsi"/>
          <w:i/>
          <w:sz w:val="23"/>
          <w:highlight w:val="yellow"/>
        </w:rPr>
        <w:t xml:space="preserve">School Science Review, </w:t>
      </w:r>
      <w:r w:rsidRPr="005F7BCF">
        <w:rPr>
          <w:rFonts w:cstheme="minorHAnsi"/>
          <w:sz w:val="23"/>
          <w:highlight w:val="yellow"/>
        </w:rPr>
        <w:t>98(365) 71-76</w:t>
      </w:r>
    </w:p>
    <w:p w14:paraId="6AD248F9" w14:textId="77777777" w:rsidR="00AC60C9" w:rsidRPr="005F7BCF" w:rsidRDefault="00AC60C9" w:rsidP="00AC60C9">
      <w:pPr>
        <w:spacing w:after="317"/>
        <w:ind w:left="-5" w:hanging="10"/>
        <w:rPr>
          <w:rFonts w:cstheme="minorHAnsi"/>
          <w:sz w:val="23"/>
        </w:rPr>
      </w:pPr>
      <w:r w:rsidRPr="005F7BCF">
        <w:rPr>
          <w:rFonts w:cstheme="minorHAnsi"/>
          <w:sz w:val="23"/>
        </w:rPr>
        <w:t xml:space="preserve">Podcast: Infinite Monkey Cage - What makes science a science? </w:t>
      </w:r>
      <w:hyperlink r:id="rId24" w:history="1">
        <w:r w:rsidRPr="005F7BCF">
          <w:rPr>
            <w:rStyle w:val="Hyperlink"/>
            <w:rFonts w:cstheme="minorHAnsi"/>
            <w:sz w:val="23"/>
          </w:rPr>
          <w:t>https://www.bbc.co.uk/programmes/b036twt5</w:t>
        </w:r>
      </w:hyperlink>
    </w:p>
    <w:p w14:paraId="20466EFF" w14:textId="77777777" w:rsidR="00AC60C9" w:rsidRPr="005F7BCF" w:rsidRDefault="00AC60C9" w:rsidP="00AC60C9">
      <w:pPr>
        <w:spacing w:after="317"/>
        <w:ind w:left="-5" w:hanging="10"/>
        <w:rPr>
          <w:rFonts w:cstheme="minorHAnsi"/>
          <w:b/>
          <w:sz w:val="24"/>
        </w:rPr>
      </w:pPr>
      <w:r w:rsidRPr="005F7BCF">
        <w:rPr>
          <w:rFonts w:cstheme="minorHAnsi"/>
          <w:b/>
          <w:sz w:val="24"/>
        </w:rPr>
        <w:t xml:space="preserve">Teaching and learning: </w:t>
      </w:r>
    </w:p>
    <w:p w14:paraId="491CEDE6" w14:textId="77777777" w:rsidR="00AC60C9" w:rsidRPr="005F7BCF" w:rsidRDefault="00AC60C9" w:rsidP="00AC60C9">
      <w:pPr>
        <w:spacing w:after="317"/>
        <w:ind w:left="-5" w:hanging="10"/>
        <w:rPr>
          <w:rFonts w:cstheme="minorHAnsi"/>
        </w:rPr>
      </w:pPr>
      <w:proofErr w:type="spellStart"/>
      <w:r w:rsidRPr="005F7BCF">
        <w:rPr>
          <w:rFonts w:cstheme="minorHAnsi"/>
          <w:sz w:val="23"/>
        </w:rPr>
        <w:t>Cullingford</w:t>
      </w:r>
      <w:proofErr w:type="spellEnd"/>
      <w:r w:rsidRPr="005F7BCF">
        <w:rPr>
          <w:rFonts w:cstheme="minorHAnsi"/>
          <w:sz w:val="23"/>
        </w:rPr>
        <w:t xml:space="preserve">, C. (2010) </w:t>
      </w:r>
      <w:r w:rsidRPr="005F7BCF">
        <w:rPr>
          <w:rFonts w:cstheme="minorHAnsi"/>
          <w:i/>
          <w:sz w:val="23"/>
          <w:u w:color="000000"/>
        </w:rPr>
        <w:t>The Art of Teaching</w:t>
      </w:r>
      <w:r w:rsidRPr="005F7BCF">
        <w:rPr>
          <w:rFonts w:cstheme="minorHAnsi"/>
          <w:sz w:val="23"/>
        </w:rPr>
        <w:t xml:space="preserve">, Abingdon, Routledge </w:t>
      </w:r>
    </w:p>
    <w:p w14:paraId="75DF7268" w14:textId="77777777" w:rsidR="00AC60C9" w:rsidRPr="005F7BCF" w:rsidRDefault="00AC60C9" w:rsidP="00AC60C9">
      <w:pPr>
        <w:spacing w:after="317"/>
        <w:ind w:left="-5" w:hanging="10"/>
        <w:rPr>
          <w:rFonts w:cstheme="minorHAnsi"/>
        </w:rPr>
      </w:pPr>
      <w:r w:rsidRPr="005F7BCF">
        <w:rPr>
          <w:rFonts w:cstheme="minorHAnsi"/>
          <w:sz w:val="23"/>
        </w:rPr>
        <w:t xml:space="preserve">Dweck, C. (2012) </w:t>
      </w:r>
      <w:r>
        <w:rPr>
          <w:rFonts w:cstheme="minorHAnsi"/>
          <w:i/>
          <w:sz w:val="23"/>
          <w:u w:color="000000"/>
        </w:rPr>
        <w:t xml:space="preserve">Mindset: </w:t>
      </w:r>
      <w:r w:rsidRPr="005F7BCF">
        <w:rPr>
          <w:rFonts w:cstheme="minorHAnsi"/>
          <w:i/>
          <w:sz w:val="23"/>
          <w:u w:color="000000"/>
        </w:rPr>
        <w:t>How you can fulfil your potential</w:t>
      </w:r>
      <w:r w:rsidRPr="005F7BCF">
        <w:rPr>
          <w:rFonts w:cstheme="minorHAnsi"/>
          <w:sz w:val="23"/>
        </w:rPr>
        <w:t xml:space="preserve"> London, Robinson </w:t>
      </w:r>
    </w:p>
    <w:p w14:paraId="18350887" w14:textId="77777777" w:rsidR="00AC60C9" w:rsidRPr="005F7BCF" w:rsidRDefault="00AC60C9" w:rsidP="00AC60C9">
      <w:pPr>
        <w:spacing w:after="317"/>
        <w:ind w:left="-5" w:hanging="10"/>
        <w:rPr>
          <w:rFonts w:cstheme="minorHAnsi"/>
          <w:sz w:val="23"/>
        </w:rPr>
      </w:pPr>
      <w:r w:rsidRPr="005F7BCF">
        <w:rPr>
          <w:rFonts w:cstheme="minorHAnsi"/>
          <w:sz w:val="23"/>
        </w:rPr>
        <w:t xml:space="preserve">James, G. (2016) </w:t>
      </w:r>
      <w:r w:rsidRPr="005F7BCF">
        <w:rPr>
          <w:rFonts w:cstheme="minorHAnsi"/>
          <w:i/>
          <w:sz w:val="23"/>
          <w:u w:color="000000"/>
        </w:rPr>
        <w:t>Transforming Behaviour in the Classroom</w:t>
      </w:r>
      <w:r w:rsidRPr="005F7BCF">
        <w:rPr>
          <w:rFonts w:cstheme="minorHAnsi"/>
          <w:sz w:val="23"/>
        </w:rPr>
        <w:t xml:space="preserve">, London, Sage </w:t>
      </w:r>
    </w:p>
    <w:p w14:paraId="4594E98D" w14:textId="77777777" w:rsidR="00AC60C9" w:rsidRPr="005F7BCF" w:rsidRDefault="00AC60C9" w:rsidP="00AC60C9">
      <w:pPr>
        <w:spacing w:after="317"/>
        <w:ind w:left="-5" w:hanging="10"/>
        <w:rPr>
          <w:rFonts w:cstheme="minorHAnsi"/>
          <w:sz w:val="23"/>
        </w:rPr>
      </w:pPr>
      <w:r w:rsidRPr="005F7BCF">
        <w:rPr>
          <w:rFonts w:cstheme="minorHAnsi"/>
          <w:sz w:val="23"/>
        </w:rPr>
        <w:t xml:space="preserve">Harlen, W (2010 and 2015) </w:t>
      </w:r>
      <w:r w:rsidRPr="005F7BCF">
        <w:rPr>
          <w:rFonts w:cstheme="minorHAnsi"/>
          <w:i/>
          <w:sz w:val="23"/>
        </w:rPr>
        <w:t>Principles and big ideas of science education</w:t>
      </w:r>
      <w:r w:rsidRPr="005F7BCF">
        <w:rPr>
          <w:rFonts w:cstheme="minorHAnsi"/>
          <w:sz w:val="23"/>
        </w:rPr>
        <w:t>:</w:t>
      </w:r>
      <w:r w:rsidRPr="005F7BCF">
        <w:rPr>
          <w:rFonts w:cstheme="minorHAnsi"/>
        </w:rPr>
        <w:t xml:space="preserve"> </w:t>
      </w:r>
      <w:hyperlink r:id="rId25" w:history="1">
        <w:r w:rsidRPr="005F7BCF">
          <w:rPr>
            <w:rStyle w:val="Hyperlink"/>
            <w:rFonts w:cstheme="minorHAnsi"/>
            <w:sz w:val="23"/>
          </w:rPr>
          <w:t>https://www.ase.org.uk/bigideas</w:t>
        </w:r>
      </w:hyperlink>
    </w:p>
    <w:p w14:paraId="7CD09D23" w14:textId="77777777" w:rsidR="00AC60C9" w:rsidRPr="005F7BCF" w:rsidRDefault="00AC60C9" w:rsidP="00AC60C9">
      <w:pPr>
        <w:spacing w:after="317"/>
        <w:ind w:left="-5" w:hanging="10"/>
        <w:rPr>
          <w:rFonts w:cstheme="minorHAnsi"/>
        </w:rPr>
      </w:pPr>
      <w:proofErr w:type="spellStart"/>
      <w:r w:rsidRPr="005F7BCF">
        <w:rPr>
          <w:rFonts w:cstheme="minorHAnsi"/>
          <w:sz w:val="23"/>
        </w:rPr>
        <w:t>Toplis</w:t>
      </w:r>
      <w:proofErr w:type="spellEnd"/>
      <w:r w:rsidRPr="005F7BCF">
        <w:rPr>
          <w:rFonts w:cstheme="minorHAnsi"/>
          <w:sz w:val="23"/>
        </w:rPr>
        <w:t xml:space="preserve">, R (2015) </w:t>
      </w:r>
      <w:r w:rsidRPr="005F7BCF">
        <w:rPr>
          <w:rFonts w:cstheme="minorHAnsi"/>
          <w:i/>
          <w:sz w:val="23"/>
        </w:rPr>
        <w:t>Learning to teach science in the secondary school</w:t>
      </w:r>
      <w:r w:rsidRPr="005F7BCF">
        <w:rPr>
          <w:rFonts w:cstheme="minorHAnsi"/>
          <w:sz w:val="23"/>
        </w:rPr>
        <w:t xml:space="preserve"> London, Routledge</w:t>
      </w:r>
    </w:p>
    <w:p w14:paraId="6A293C87" w14:textId="77777777" w:rsidR="00AC60C9" w:rsidRPr="005F7BCF" w:rsidRDefault="00AC60C9" w:rsidP="00AC60C9">
      <w:pPr>
        <w:spacing w:after="317"/>
        <w:ind w:left="-5" w:hanging="10"/>
        <w:rPr>
          <w:rFonts w:cstheme="minorHAnsi"/>
        </w:rPr>
      </w:pPr>
      <w:r w:rsidRPr="005F7BCF">
        <w:rPr>
          <w:rFonts w:cstheme="minorHAnsi"/>
          <w:sz w:val="23"/>
        </w:rPr>
        <w:t xml:space="preserve">William, D. (2011) </w:t>
      </w:r>
      <w:r w:rsidRPr="005F7BCF">
        <w:rPr>
          <w:rFonts w:cstheme="minorHAnsi"/>
          <w:i/>
          <w:sz w:val="23"/>
          <w:u w:color="000000"/>
        </w:rPr>
        <w:t>Embedded formative assessment</w:t>
      </w:r>
      <w:r w:rsidRPr="005F7BCF">
        <w:rPr>
          <w:rFonts w:cstheme="minorHAnsi"/>
          <w:sz w:val="23"/>
        </w:rPr>
        <w:t xml:space="preserve"> Bloomington: Solution Tree </w:t>
      </w:r>
    </w:p>
    <w:p w14:paraId="4B03E7C6" w14:textId="77777777" w:rsidR="00AC60C9" w:rsidRPr="005F7BCF" w:rsidRDefault="00AC60C9" w:rsidP="00AC60C9">
      <w:pPr>
        <w:spacing w:after="317"/>
        <w:ind w:left="-5" w:hanging="10"/>
        <w:rPr>
          <w:rFonts w:cstheme="minorHAnsi"/>
        </w:rPr>
      </w:pPr>
      <w:r w:rsidRPr="005F7BCF">
        <w:rPr>
          <w:rFonts w:cstheme="minorHAnsi"/>
          <w:sz w:val="23"/>
        </w:rPr>
        <w:t xml:space="preserve">Willingham, D. (2010) </w:t>
      </w:r>
      <w:r w:rsidRPr="005F7BCF">
        <w:rPr>
          <w:rFonts w:cstheme="minorHAnsi"/>
          <w:i/>
          <w:sz w:val="23"/>
          <w:u w:color="000000"/>
        </w:rPr>
        <w:t>Why don’t students like school</w:t>
      </w:r>
      <w:r w:rsidRPr="005F7BCF">
        <w:rPr>
          <w:rFonts w:cstheme="minorHAnsi"/>
          <w:i/>
          <w:sz w:val="23"/>
        </w:rPr>
        <w:t>?</w:t>
      </w:r>
      <w:r w:rsidRPr="005F7BCF">
        <w:rPr>
          <w:rFonts w:cstheme="minorHAnsi"/>
          <w:sz w:val="23"/>
        </w:rPr>
        <w:t xml:space="preserve"> London, Jossey Bass </w:t>
      </w:r>
    </w:p>
    <w:p w14:paraId="6FDF83DF" w14:textId="77777777" w:rsidR="00AC60C9" w:rsidRPr="005F7BCF" w:rsidRDefault="00AC60C9" w:rsidP="00AC60C9">
      <w:pPr>
        <w:spacing w:after="0" w:line="530" w:lineRule="auto"/>
        <w:ind w:left="-5" w:right="912" w:hanging="10"/>
        <w:rPr>
          <w:rFonts w:cstheme="minorHAnsi"/>
          <w:sz w:val="23"/>
        </w:rPr>
      </w:pPr>
      <w:r w:rsidRPr="005F7BCF">
        <w:rPr>
          <w:rFonts w:cstheme="minorHAnsi"/>
          <w:sz w:val="23"/>
        </w:rPr>
        <w:t xml:space="preserve">Wright, T. (2008) </w:t>
      </w:r>
      <w:r w:rsidRPr="005F7BCF">
        <w:rPr>
          <w:rFonts w:cstheme="minorHAnsi"/>
          <w:i/>
          <w:sz w:val="23"/>
          <w:u w:color="000000"/>
        </w:rPr>
        <w:t>How to be a Brilliant Trainee Teacher</w:t>
      </w:r>
      <w:r w:rsidRPr="005F7BCF">
        <w:rPr>
          <w:rFonts w:cstheme="minorHAnsi"/>
          <w:sz w:val="23"/>
        </w:rPr>
        <w:t xml:space="preserve"> Abingdon, Routledge</w:t>
      </w:r>
    </w:p>
    <w:p w14:paraId="7410CE37" w14:textId="5274B32E" w:rsidR="00A30841" w:rsidRDefault="00A30841" w:rsidP="00AC60C9">
      <w:pPr>
        <w:spacing w:after="0" w:line="530" w:lineRule="auto"/>
        <w:ind w:left="-5" w:right="912" w:hanging="10"/>
        <w:rPr>
          <w:rFonts w:cstheme="minorHAnsi"/>
          <w:sz w:val="24"/>
          <w:szCs w:val="24"/>
        </w:rPr>
      </w:pPr>
    </w:p>
    <w:p w14:paraId="1650CFB0" w14:textId="77777777" w:rsidR="00A674D7" w:rsidRDefault="00A674D7" w:rsidP="00DD399C">
      <w:pPr>
        <w:spacing w:after="107"/>
        <w:ind w:left="7"/>
        <w:jc w:val="center"/>
        <w:rPr>
          <w:rFonts w:cstheme="minorHAnsi"/>
          <w:color w:val="063531"/>
          <w:sz w:val="32"/>
        </w:rPr>
      </w:pPr>
    </w:p>
    <w:p w14:paraId="53467883" w14:textId="353C4FEE" w:rsidR="00DD399C" w:rsidRPr="005F7BCF" w:rsidRDefault="00DD399C" w:rsidP="00DD399C">
      <w:pPr>
        <w:spacing w:after="107"/>
        <w:ind w:left="7"/>
        <w:jc w:val="center"/>
        <w:rPr>
          <w:rFonts w:cstheme="minorHAnsi"/>
        </w:rPr>
      </w:pPr>
      <w:r w:rsidRPr="005F7BCF">
        <w:rPr>
          <w:rFonts w:cstheme="minorHAnsi"/>
          <w:color w:val="063531"/>
          <w:sz w:val="32"/>
        </w:rPr>
        <w:lastRenderedPageBreak/>
        <w:t xml:space="preserve">Science Subject Knowledge Audit </w:t>
      </w:r>
    </w:p>
    <w:p w14:paraId="518A27F5" w14:textId="77777777" w:rsidR="00DD399C" w:rsidRPr="005F7BCF" w:rsidRDefault="00DD399C" w:rsidP="00DD399C">
      <w:pPr>
        <w:spacing w:after="263"/>
        <w:rPr>
          <w:rFonts w:cstheme="minorHAnsi"/>
        </w:rPr>
      </w:pPr>
      <w:r w:rsidRPr="005F7BCF">
        <w:rPr>
          <w:rFonts w:cstheme="minorHAnsi"/>
          <w:color w:val="063531"/>
        </w:rPr>
        <w:t xml:space="preserve">Name: </w:t>
      </w:r>
    </w:p>
    <w:p w14:paraId="3C2BD133" w14:textId="77777777" w:rsidR="00DD399C" w:rsidRPr="005F7BCF" w:rsidRDefault="00DD399C" w:rsidP="00DD399C">
      <w:pPr>
        <w:spacing w:after="48"/>
        <w:rPr>
          <w:rFonts w:cstheme="minorHAnsi"/>
        </w:rPr>
      </w:pPr>
      <w:r w:rsidRPr="005F7BCF">
        <w:rPr>
          <w:rFonts w:cstheme="minorHAnsi"/>
        </w:rPr>
        <w:t xml:space="preserve">You will use this form throughout the PGCE course as you develop your subject and pedagogical knowledge. </w:t>
      </w:r>
    </w:p>
    <w:p w14:paraId="78055A48" w14:textId="77777777" w:rsidR="00DD399C" w:rsidRPr="005F7BCF" w:rsidRDefault="00DD399C" w:rsidP="00DD399C">
      <w:pPr>
        <w:spacing w:after="48"/>
        <w:rPr>
          <w:rFonts w:cstheme="minorHAnsi"/>
        </w:rPr>
      </w:pPr>
    </w:p>
    <w:tbl>
      <w:tblPr>
        <w:tblStyle w:val="TableGrid"/>
        <w:tblW w:w="9271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91"/>
        <w:gridCol w:w="4841"/>
        <w:gridCol w:w="1339"/>
      </w:tblGrid>
      <w:tr w:rsidR="00DD399C" w:rsidRPr="005F7BCF" w14:paraId="2B00DA7A" w14:textId="77777777" w:rsidTr="00DD399C">
        <w:trPr>
          <w:trHeight w:val="1882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6450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eastAsia="Times New Roman" w:cstheme="minorHAnsi"/>
                <w:color w:val="063531"/>
              </w:rPr>
              <w:t xml:space="preserve">Topic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F0C2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eastAsia="Times New Roman" w:cstheme="minorHAnsi"/>
                <w:color w:val="063531"/>
              </w:rPr>
              <w:t xml:space="preserve">At what level and where did you study this topic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15F2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eastAsia="Times New Roman" w:cstheme="minorHAnsi"/>
                <w:color w:val="063531"/>
              </w:rPr>
              <w:t xml:space="preserve">Tick if additional work required </w:t>
            </w:r>
          </w:p>
        </w:tc>
      </w:tr>
      <w:tr w:rsidR="00DD399C" w:rsidRPr="005F7BCF" w14:paraId="051CFD11" w14:textId="77777777" w:rsidTr="00DD399C">
        <w:trPr>
          <w:trHeight w:val="2146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53EF" w14:textId="77777777" w:rsidR="00DD399C" w:rsidRPr="005F7BCF" w:rsidRDefault="00DD399C" w:rsidP="00DD399C">
            <w:pPr>
              <w:spacing w:after="93"/>
              <w:rPr>
                <w:rFonts w:cstheme="minorHAnsi"/>
                <w:b/>
                <w:sz w:val="24"/>
              </w:rPr>
            </w:pPr>
            <w:r w:rsidRPr="005F7BCF">
              <w:rPr>
                <w:rFonts w:cstheme="minorHAnsi"/>
                <w:b/>
                <w:color w:val="063531"/>
                <w:sz w:val="24"/>
              </w:rPr>
              <w:t>Biology</w:t>
            </w:r>
            <w:r w:rsidRPr="005F7BCF">
              <w:rPr>
                <w:rFonts w:cstheme="minorHAnsi"/>
                <w:b/>
                <w:sz w:val="24"/>
              </w:rPr>
              <w:t xml:space="preserve"> </w:t>
            </w:r>
          </w:p>
          <w:p w14:paraId="1F02DAF5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Using a light microscope to observe cells and the role played by the electron microscope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6A865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F7CA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 </w:t>
            </w:r>
          </w:p>
        </w:tc>
      </w:tr>
      <w:tr w:rsidR="00DD399C" w:rsidRPr="005F7BCF" w14:paraId="2E7698D1" w14:textId="77777777" w:rsidTr="00DD399C">
        <w:trPr>
          <w:trHeight w:val="994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323E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Cell structures in both animal and plant cells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4FC9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B501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 </w:t>
            </w:r>
          </w:p>
        </w:tc>
      </w:tr>
      <w:tr w:rsidR="00DD399C" w:rsidRPr="005F7BCF" w14:paraId="22170098" w14:textId="77777777" w:rsidTr="00DD399C">
        <w:trPr>
          <w:trHeight w:val="1380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15F46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Role of diffusion, osmosis and active transport in cell biology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0BB22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0079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5C1CCBDC" w14:textId="77777777" w:rsidTr="00DD399C">
        <w:trPr>
          <w:trHeight w:val="996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8A81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Hierarchical organisation of multicellular organisms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550B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938F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1818B2C9" w14:textId="77777777" w:rsidTr="00DD399C">
        <w:trPr>
          <w:trHeight w:val="996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9AE0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Biomechanics and muscle structure and function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690D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0439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</w:tbl>
    <w:p w14:paraId="068F85B7" w14:textId="77777777" w:rsidR="00DD399C" w:rsidRPr="005F7BCF" w:rsidRDefault="00DD399C" w:rsidP="00DD399C">
      <w:pPr>
        <w:spacing w:after="0"/>
        <w:ind w:left="-1440" w:right="74"/>
        <w:rPr>
          <w:rFonts w:cstheme="minorHAnsi"/>
        </w:rPr>
      </w:pPr>
    </w:p>
    <w:tbl>
      <w:tblPr>
        <w:tblStyle w:val="TableGrid"/>
        <w:tblW w:w="9271" w:type="dxa"/>
        <w:tblInd w:w="5" w:type="dxa"/>
        <w:tblCellMar>
          <w:top w:w="45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3091"/>
        <w:gridCol w:w="4841"/>
        <w:gridCol w:w="1339"/>
      </w:tblGrid>
      <w:tr w:rsidR="00DD399C" w:rsidRPr="005F7BCF" w14:paraId="1D3785C5" w14:textId="77777777" w:rsidTr="00DD399C">
        <w:trPr>
          <w:trHeight w:val="614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75E7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Skelton and functions of bone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CF024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6B06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7D1CA16D" w14:textId="77777777" w:rsidTr="00DD399C">
        <w:trPr>
          <w:trHeight w:val="996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3A011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Balanced diet and consequences of poor diet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B3A5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AA5D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7BEAE696" w14:textId="77777777" w:rsidTr="00DD399C">
        <w:trPr>
          <w:trHeight w:val="1378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C52A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Tissues, organs and function of the human digestive system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ABC2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0099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26AB3F07" w14:textId="77777777" w:rsidTr="00DD399C">
        <w:trPr>
          <w:trHeight w:val="1762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161A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lastRenderedPageBreak/>
              <w:t xml:space="preserve">Enzymes as biological catalysts Understand the kinetics and rate calculations of enzyme reactions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EF57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94E0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399F1EDD" w14:textId="77777777" w:rsidTr="00DD399C">
        <w:trPr>
          <w:trHeight w:val="612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DA784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Plant nutrition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40BB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0E3D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6D599F33" w14:textId="77777777" w:rsidTr="00DD399C">
        <w:trPr>
          <w:trHeight w:val="3677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E2EC" w14:textId="77777777" w:rsidR="00DD399C" w:rsidRPr="005F7BCF" w:rsidRDefault="00DD399C" w:rsidP="00DD399C">
            <w:pPr>
              <w:ind w:right="24"/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Photosynthesis – to include its role in atmosphere composition and adaptations in plants to facilitate it. Understand the role of limiting factors in determining the rate of photosynthesis and the process of transpiration.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3B05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20D01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12DAEB01" w14:textId="77777777" w:rsidTr="00DD399C">
        <w:trPr>
          <w:trHeight w:val="1217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5E71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Human reproduction (including reproductive systems, hormonal control of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D2B8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A321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</w:tbl>
    <w:p w14:paraId="737639CF" w14:textId="77777777" w:rsidR="00DD399C" w:rsidRPr="005F7BCF" w:rsidRDefault="00DD399C" w:rsidP="00DD399C">
      <w:pPr>
        <w:spacing w:after="0"/>
        <w:ind w:left="-1440" w:right="74"/>
        <w:rPr>
          <w:rFonts w:cstheme="minorHAnsi"/>
        </w:rPr>
      </w:pPr>
    </w:p>
    <w:tbl>
      <w:tblPr>
        <w:tblStyle w:val="TableGrid"/>
        <w:tblW w:w="9271" w:type="dxa"/>
        <w:tblInd w:w="5" w:type="dxa"/>
        <w:tblCellMar>
          <w:top w:w="45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3091"/>
        <w:gridCol w:w="4841"/>
        <w:gridCol w:w="1339"/>
      </w:tblGrid>
      <w:tr w:rsidR="00DD399C" w:rsidRPr="005F7BCF" w14:paraId="6788910F" w14:textId="77777777" w:rsidTr="00DD399C">
        <w:trPr>
          <w:trHeight w:val="1217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C019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the menstrual cycle, gametes, fertilisation, gestation &amp; birth)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4955" w14:textId="77777777" w:rsidR="00DD399C" w:rsidRPr="005F7BCF" w:rsidRDefault="00DD399C" w:rsidP="00DD399C">
            <w:pPr>
              <w:rPr>
                <w:rFonts w:cstheme="minorHAnsi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424F" w14:textId="77777777" w:rsidR="00DD399C" w:rsidRPr="005F7BCF" w:rsidRDefault="00DD399C" w:rsidP="00DD399C">
            <w:pPr>
              <w:rPr>
                <w:rFonts w:cstheme="minorHAnsi"/>
              </w:rPr>
            </w:pPr>
          </w:p>
        </w:tc>
      </w:tr>
      <w:tr w:rsidR="00DD399C" w:rsidRPr="005F7BCF" w14:paraId="5C29E5D9" w14:textId="77777777" w:rsidTr="00DD399C">
        <w:trPr>
          <w:trHeight w:val="2911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EDC6" w14:textId="77777777" w:rsidR="00DD399C" w:rsidRPr="005F7BCF" w:rsidRDefault="00DD399C" w:rsidP="00DD399C">
            <w:pPr>
              <w:ind w:right="157"/>
              <w:jc w:val="both"/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Plant reproduction (including pollination, fertilisation, </w:t>
            </w:r>
            <w:proofErr w:type="gramStart"/>
            <w:r w:rsidRPr="005F7BCF">
              <w:rPr>
                <w:rFonts w:cstheme="minorHAnsi"/>
              </w:rPr>
              <w:t>dispersal  and</w:t>
            </w:r>
            <w:proofErr w:type="gramEnd"/>
            <w:r w:rsidRPr="005F7BCF">
              <w:rPr>
                <w:rFonts w:cstheme="minorHAnsi"/>
              </w:rPr>
              <w:t xml:space="preserve"> germination). Plant structure including xylem and phloem. Understanding of plant hormones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B265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DB6E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4E825C3A" w14:textId="77777777" w:rsidTr="00DD399C">
        <w:trPr>
          <w:trHeight w:val="612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9C55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Effects of recreational drugs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1554C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3E71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06475D53" w14:textId="77777777" w:rsidTr="00DD399C">
        <w:trPr>
          <w:trHeight w:val="1380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FB7A" w14:textId="77777777" w:rsidR="00DD399C" w:rsidRPr="005F7BCF" w:rsidRDefault="00DD399C" w:rsidP="00DD399C">
            <w:pPr>
              <w:spacing w:after="2" w:line="340" w:lineRule="auto"/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Aerobic and anaerobic respiration in multi-cellular </w:t>
            </w:r>
          </w:p>
          <w:p w14:paraId="2B74726E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organisms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AA39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1263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229776FD" w14:textId="77777777" w:rsidTr="00DD399C">
        <w:trPr>
          <w:trHeight w:val="996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E847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Fermentation in microorganisms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F5AA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369F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71E3B87A" w14:textId="77777777" w:rsidTr="00DD399C">
        <w:trPr>
          <w:trHeight w:val="2143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79E4" w14:textId="77777777" w:rsidR="00DD399C" w:rsidRPr="005F7BCF" w:rsidRDefault="00DD399C" w:rsidP="00DD399C">
            <w:pPr>
              <w:ind w:right="12"/>
              <w:rPr>
                <w:rFonts w:cstheme="minorHAnsi"/>
              </w:rPr>
            </w:pPr>
            <w:r w:rsidRPr="005F7BCF">
              <w:rPr>
                <w:rFonts w:cstheme="minorHAnsi"/>
              </w:rPr>
              <w:lastRenderedPageBreak/>
              <w:t xml:space="preserve">Interdependence or organisms in ecosystems, the importance of biodiversity and biological factors affecting food security.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D93A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3ECB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6406C0F4" w14:textId="77777777" w:rsidTr="00DD399C">
        <w:trPr>
          <w:trHeight w:val="996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0C24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Importance of insect pollination to food security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A99A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61B3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62913680" w14:textId="77777777" w:rsidTr="00DD399C">
        <w:trPr>
          <w:trHeight w:val="775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41EE" w14:textId="77777777" w:rsidR="00DD399C" w:rsidRPr="005F7BCF" w:rsidRDefault="00DD399C" w:rsidP="00DD399C">
            <w:pPr>
              <w:spacing w:after="93"/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The work of Watson, Crick. </w:t>
            </w:r>
          </w:p>
          <w:p w14:paraId="1A5F39E1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Wilkins and Franklin on DNA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2E4D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1756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</w:tbl>
    <w:p w14:paraId="77E4BACB" w14:textId="77777777" w:rsidR="00DD399C" w:rsidRPr="005F7BCF" w:rsidRDefault="00DD399C" w:rsidP="00DD399C">
      <w:pPr>
        <w:spacing w:after="0"/>
        <w:ind w:left="-1440" w:right="74"/>
        <w:rPr>
          <w:rFonts w:cstheme="minorHAnsi"/>
        </w:rPr>
      </w:pPr>
    </w:p>
    <w:tbl>
      <w:tblPr>
        <w:tblStyle w:val="TableGrid"/>
        <w:tblW w:w="9271" w:type="dxa"/>
        <w:tblInd w:w="5" w:type="dxa"/>
        <w:tblCellMar>
          <w:top w:w="45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3091"/>
        <w:gridCol w:w="4841"/>
        <w:gridCol w:w="1339"/>
      </w:tblGrid>
      <w:tr w:rsidR="00DD399C" w:rsidRPr="005F7BCF" w14:paraId="1F19325B" w14:textId="77777777" w:rsidTr="00DD399C">
        <w:trPr>
          <w:trHeight w:val="996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E5F9" w14:textId="77777777" w:rsidR="00DD399C" w:rsidRPr="005F7BCF" w:rsidRDefault="00DD399C" w:rsidP="00DD399C">
            <w:pPr>
              <w:jc w:val="both"/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structure. The role played by DNA in protein synthesis.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4E69" w14:textId="77777777" w:rsidR="00DD399C" w:rsidRPr="005F7BCF" w:rsidRDefault="00DD399C" w:rsidP="00DD399C">
            <w:pPr>
              <w:rPr>
                <w:rFonts w:cstheme="minorHAnsi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DA88" w14:textId="77777777" w:rsidR="00DD399C" w:rsidRPr="005F7BCF" w:rsidRDefault="00DD399C" w:rsidP="00DD399C">
            <w:pPr>
              <w:rPr>
                <w:rFonts w:cstheme="minorHAnsi"/>
              </w:rPr>
            </w:pPr>
          </w:p>
        </w:tc>
      </w:tr>
      <w:tr w:rsidR="00DD399C" w:rsidRPr="005F7BCF" w14:paraId="3E7D1E1E" w14:textId="77777777" w:rsidTr="00DD399C">
        <w:trPr>
          <w:trHeight w:val="2146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8137" w14:textId="77777777" w:rsidR="00DD399C" w:rsidRPr="005F7BCF" w:rsidRDefault="00DD399C" w:rsidP="00DD399C">
            <w:pPr>
              <w:spacing w:after="1" w:line="341" w:lineRule="auto"/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Simple heredity including mitosis and meiosis, the work of Mendel, genetic disorders and the Human Genome </w:t>
            </w:r>
          </w:p>
          <w:p w14:paraId="2F42CF48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Project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6CEC1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9489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094DA629" w14:textId="77777777" w:rsidTr="00DD399C">
        <w:trPr>
          <w:trHeight w:val="1378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3046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The significance of differences between specifies and within species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DE34B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835E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456D5EC1" w14:textId="77777777" w:rsidTr="00DD399C">
        <w:trPr>
          <w:trHeight w:val="1762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33C9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The work of Darwin and Wallace and natural selection, including and understanding of human evolution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6509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DAE6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4C7ED3B7" w14:textId="77777777" w:rsidTr="00DD399C">
        <w:trPr>
          <w:trHeight w:val="2527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8EA9B" w14:textId="77777777" w:rsidR="00DD399C" w:rsidRPr="005F7BCF" w:rsidRDefault="00DD399C" w:rsidP="00DD399C">
            <w:pPr>
              <w:ind w:right="11"/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The significance of biodiversity and how our understanding of genetics has led to the suggestions of three domains rather than the five kingdoms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03A5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816B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650A4C36" w14:textId="77777777" w:rsidTr="00DD399C">
        <w:trPr>
          <w:trHeight w:val="1925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CF869" w14:textId="77777777" w:rsidR="00DD399C" w:rsidRPr="005F7BCF" w:rsidRDefault="00DD399C" w:rsidP="00DD399C">
            <w:pPr>
              <w:ind w:right="16"/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Demonstrate an understanding of the relationships between quantitative units in relation to cells, including milli (10 -3) ,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A153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A413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2ACBEBC1" w14:textId="77777777" w:rsidTr="00DD399C">
        <w:trPr>
          <w:trHeight w:val="996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8F41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lastRenderedPageBreak/>
              <w:t xml:space="preserve">micro(10 -4)  , nano  (10 -5) and </w:t>
            </w:r>
            <w:proofErr w:type="spellStart"/>
            <w:r w:rsidRPr="005F7BCF">
              <w:rPr>
                <w:rFonts w:cstheme="minorHAnsi"/>
              </w:rPr>
              <w:t>pico</w:t>
            </w:r>
            <w:proofErr w:type="spellEnd"/>
            <w:r w:rsidRPr="005F7BCF">
              <w:rPr>
                <w:rFonts w:cstheme="minorHAnsi"/>
              </w:rPr>
              <w:t xml:space="preserve">(10 -6)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9013" w14:textId="77777777" w:rsidR="00DD399C" w:rsidRPr="005F7BCF" w:rsidRDefault="00DD399C" w:rsidP="00DD399C">
            <w:pPr>
              <w:rPr>
                <w:rFonts w:cstheme="minorHAnsi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EC1C" w14:textId="77777777" w:rsidR="00DD399C" w:rsidRPr="005F7BCF" w:rsidRDefault="00DD399C" w:rsidP="00DD399C">
            <w:pPr>
              <w:rPr>
                <w:rFonts w:cstheme="minorHAnsi"/>
              </w:rPr>
            </w:pPr>
          </w:p>
        </w:tc>
      </w:tr>
      <w:tr w:rsidR="00DD399C" w:rsidRPr="005F7BCF" w14:paraId="31C2D8E7" w14:textId="77777777" w:rsidTr="00DD399C">
        <w:trPr>
          <w:trHeight w:val="1762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0F12" w14:textId="77777777" w:rsidR="00DD399C" w:rsidRPr="005F7BCF" w:rsidRDefault="00DD399C" w:rsidP="00DD399C">
            <w:pPr>
              <w:ind w:right="6"/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Explain structure and function of nervous system including reflex arc. and the eye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1C14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4EC88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24E5C9B1" w14:textId="77777777" w:rsidTr="00DD399C">
        <w:trPr>
          <w:trHeight w:val="1762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D1F0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An understanding of the basics of genetic engineering and the role played by GM organisms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AA9F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65B6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4534DEED" w14:textId="77777777" w:rsidTr="00DD399C">
        <w:trPr>
          <w:trHeight w:val="1762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4539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To understand the principles of health, disease (in humans and plants)  and the development of medicines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5ED7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54B8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1FDBD41F" w14:textId="77777777" w:rsidTr="00DD399C">
        <w:trPr>
          <w:trHeight w:val="1378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F9E6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Describe the production and use of monoclonal antibodies.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7B131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66F7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6F400C78" w14:textId="77777777" w:rsidTr="00DD399C">
        <w:trPr>
          <w:trHeight w:val="2146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5A30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Have a good understanding of animal coordination, control and homeostasis including the principal human hormones.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D4BA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D5FC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3377CFAD" w14:textId="77777777" w:rsidTr="00DD399C">
        <w:trPr>
          <w:trHeight w:val="996"/>
        </w:trPr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5554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The water, carbon, nitrogen cycles. 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2333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3165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</w:tbl>
    <w:p w14:paraId="1666ED7A" w14:textId="77777777" w:rsidR="00DD399C" w:rsidRPr="005F7BCF" w:rsidRDefault="00DD399C" w:rsidP="00DD399C">
      <w:pPr>
        <w:spacing w:after="0"/>
        <w:jc w:val="both"/>
        <w:rPr>
          <w:rFonts w:cstheme="minorHAnsi"/>
        </w:rPr>
      </w:pPr>
      <w:r w:rsidRPr="005F7BCF">
        <w:rPr>
          <w:rFonts w:eastAsia="Times New Roman" w:cstheme="minorHAnsi"/>
          <w:sz w:val="24"/>
        </w:rPr>
        <w:t xml:space="preserve"> </w:t>
      </w:r>
      <w:r w:rsidRPr="005F7BCF">
        <w:rPr>
          <w:rFonts w:eastAsia="Times New Roman" w:cstheme="minorHAnsi"/>
          <w:sz w:val="24"/>
        </w:rPr>
        <w:tab/>
        <w:t xml:space="preserve"> </w:t>
      </w:r>
    </w:p>
    <w:p w14:paraId="05B11BB1" w14:textId="77777777" w:rsidR="00DD399C" w:rsidRPr="005F7BCF" w:rsidRDefault="00DD399C" w:rsidP="00DD399C">
      <w:pPr>
        <w:spacing w:after="0"/>
        <w:ind w:left="-1440" w:right="103"/>
        <w:rPr>
          <w:rFonts w:cstheme="minorHAnsi"/>
        </w:rPr>
      </w:pPr>
    </w:p>
    <w:tbl>
      <w:tblPr>
        <w:tblStyle w:val="TableGrid"/>
        <w:tblW w:w="9242" w:type="dxa"/>
        <w:tblInd w:w="5" w:type="dxa"/>
        <w:tblCellMar>
          <w:top w:w="45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3079"/>
        <w:gridCol w:w="4826"/>
        <w:gridCol w:w="1337"/>
      </w:tblGrid>
      <w:tr w:rsidR="00DD399C" w:rsidRPr="005F7BCF" w14:paraId="0F407B27" w14:textId="77777777" w:rsidTr="00DD399C">
        <w:trPr>
          <w:trHeight w:val="1762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1BE1" w14:textId="77777777" w:rsidR="00DD399C" w:rsidRPr="005F7BCF" w:rsidRDefault="00DD399C" w:rsidP="00DD399C">
            <w:pPr>
              <w:spacing w:after="91"/>
              <w:rPr>
                <w:rFonts w:cstheme="minorHAnsi"/>
                <w:b/>
                <w:sz w:val="24"/>
              </w:rPr>
            </w:pPr>
            <w:r w:rsidRPr="005F7BCF">
              <w:rPr>
                <w:rFonts w:cstheme="minorHAnsi"/>
                <w:b/>
                <w:color w:val="063531"/>
                <w:sz w:val="24"/>
              </w:rPr>
              <w:t>Chemistry</w:t>
            </w:r>
            <w:r w:rsidRPr="005F7BCF">
              <w:rPr>
                <w:rFonts w:cstheme="minorHAnsi"/>
                <w:b/>
                <w:sz w:val="24"/>
              </w:rPr>
              <w:t xml:space="preserve"> </w:t>
            </w:r>
          </w:p>
          <w:p w14:paraId="2BBA8AFD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Explanations of changes in states of matter using the particle model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D651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4A311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61C4D82D" w14:textId="77777777" w:rsidTr="00DD399C">
        <w:trPr>
          <w:trHeight w:val="61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2E95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The Dalton atomic model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D270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D107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13FC58BF" w14:textId="77777777" w:rsidTr="00DD399C">
        <w:trPr>
          <w:trHeight w:val="1980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1FFF" w14:textId="77777777" w:rsidR="00DD399C" w:rsidRPr="005F7BCF" w:rsidRDefault="00DD399C" w:rsidP="00DD399C">
            <w:pPr>
              <w:spacing w:after="220" w:line="341" w:lineRule="auto"/>
              <w:rPr>
                <w:rFonts w:cstheme="minorHAnsi"/>
              </w:rPr>
            </w:pPr>
            <w:r w:rsidRPr="005F7BCF">
              <w:rPr>
                <w:rFonts w:cstheme="minorHAnsi"/>
              </w:rPr>
              <w:lastRenderedPageBreak/>
              <w:t xml:space="preserve">Chemical symbols and formulae for elements and compounds </w:t>
            </w:r>
          </w:p>
          <w:p w14:paraId="1B2657D3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Transition metals and alloys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3F97E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2753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280A4494" w14:textId="77777777" w:rsidTr="00DD399C">
        <w:trPr>
          <w:trHeight w:val="159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56B3" w14:textId="77777777" w:rsidR="00DD399C" w:rsidRPr="005F7BCF" w:rsidRDefault="00DD399C" w:rsidP="00DD399C">
            <w:pPr>
              <w:spacing w:after="218" w:line="342" w:lineRule="auto"/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Techniques for separating mixtures. </w:t>
            </w:r>
          </w:p>
          <w:p w14:paraId="433BFD86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Methods of purification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D81E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4D9F4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113AD384" w14:textId="77777777" w:rsidTr="00DD399C">
        <w:trPr>
          <w:trHeight w:val="236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9A90" w14:textId="77777777" w:rsidR="00DD399C" w:rsidRPr="005F7BCF" w:rsidRDefault="00DD399C" w:rsidP="00DD399C">
            <w:pPr>
              <w:spacing w:after="220" w:line="341" w:lineRule="auto"/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Representing chemical reactions using formulae and equations </w:t>
            </w:r>
          </w:p>
          <w:p w14:paraId="65375403" w14:textId="77777777" w:rsidR="00DD399C" w:rsidRPr="005F7BCF" w:rsidRDefault="00DD399C" w:rsidP="00DD399C">
            <w:pPr>
              <w:jc w:val="both"/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Overarching concepts  of chemistry types of Bonding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DECB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D435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0AC4B9B5" w14:textId="77777777" w:rsidTr="00DD399C">
        <w:trPr>
          <w:trHeight w:val="2366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135C3" w14:textId="77777777" w:rsidR="00DD399C" w:rsidRPr="005F7BCF" w:rsidRDefault="00DD399C" w:rsidP="00DD399C">
            <w:pPr>
              <w:spacing w:after="220" w:line="341" w:lineRule="auto"/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Combustion, thermal decomposition, oxidation &amp; displacement reactions </w:t>
            </w:r>
          </w:p>
          <w:p w14:paraId="2D084645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Dynamic Equilibria and calculations involving gases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8309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AC11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</w:tbl>
    <w:p w14:paraId="38150AB4" w14:textId="77777777" w:rsidR="00DD399C" w:rsidRPr="005F7BCF" w:rsidRDefault="00DD399C" w:rsidP="00DD399C">
      <w:pPr>
        <w:spacing w:after="0"/>
        <w:ind w:left="-1440" w:right="103"/>
        <w:rPr>
          <w:rFonts w:cstheme="minorHAnsi"/>
        </w:rPr>
      </w:pPr>
    </w:p>
    <w:tbl>
      <w:tblPr>
        <w:tblStyle w:val="TableGrid"/>
        <w:tblW w:w="9242" w:type="dxa"/>
        <w:tblInd w:w="5" w:type="dxa"/>
        <w:tblCellMar>
          <w:top w:w="45" w:type="dxa"/>
          <w:left w:w="108" w:type="dxa"/>
          <w:right w:w="93" w:type="dxa"/>
        </w:tblCellMar>
        <w:tblLook w:val="04A0" w:firstRow="1" w:lastRow="0" w:firstColumn="1" w:lastColumn="0" w:noHBand="0" w:noVBand="1"/>
      </w:tblPr>
      <w:tblGrid>
        <w:gridCol w:w="3079"/>
        <w:gridCol w:w="4826"/>
        <w:gridCol w:w="1337"/>
      </w:tblGrid>
      <w:tr w:rsidR="00DD399C" w:rsidRPr="005F7BCF" w14:paraId="2328878A" w14:textId="77777777" w:rsidTr="00DD399C">
        <w:trPr>
          <w:trHeight w:val="274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86CD7" w14:textId="77777777" w:rsidR="00DD399C" w:rsidRPr="005F7BCF" w:rsidRDefault="00DD399C" w:rsidP="00DD399C">
            <w:pPr>
              <w:spacing w:after="220" w:line="340" w:lineRule="auto"/>
              <w:ind w:right="6"/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Chemistry of acids and alkalis including the properties of metal and </w:t>
            </w:r>
            <w:proofErr w:type="spellStart"/>
            <w:r w:rsidRPr="005F7BCF">
              <w:rPr>
                <w:rFonts w:cstheme="minorHAnsi"/>
              </w:rPr>
              <w:t>nonmetal</w:t>
            </w:r>
            <w:proofErr w:type="spellEnd"/>
            <w:r w:rsidRPr="005F7BCF">
              <w:rPr>
                <w:rFonts w:cstheme="minorHAnsi"/>
              </w:rPr>
              <w:t xml:space="preserve"> oxides </w:t>
            </w:r>
          </w:p>
          <w:p w14:paraId="67843896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Quantitative Analysis :tests for ions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D371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870A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71BA253C" w14:textId="77777777" w:rsidTr="00DD399C">
        <w:trPr>
          <w:trHeight w:val="1217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8B1A" w14:textId="77777777" w:rsidR="00DD399C" w:rsidRPr="005F7BCF" w:rsidRDefault="00DD399C" w:rsidP="00DD399C">
            <w:pPr>
              <w:spacing w:after="311"/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Catalysts </w:t>
            </w:r>
          </w:p>
          <w:p w14:paraId="2EB959B6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Rates of Reaction.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58DC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BD2C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7396628A" w14:textId="77777777" w:rsidTr="00DD399C">
        <w:trPr>
          <w:trHeight w:val="159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705A" w14:textId="77777777" w:rsidR="00DD399C" w:rsidRPr="005F7BCF" w:rsidRDefault="00DD399C" w:rsidP="00DD399C">
            <w:pPr>
              <w:spacing w:after="221" w:line="340" w:lineRule="auto"/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Energetics in chemical reactions </w:t>
            </w:r>
          </w:p>
          <w:p w14:paraId="0969E26C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Heat energy changes /Fuels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05C7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7423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4BC93703" w14:textId="77777777" w:rsidTr="00DD399C">
        <w:trPr>
          <w:trHeight w:val="159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43D6" w14:textId="77777777" w:rsidR="00DD399C" w:rsidRPr="005F7BCF" w:rsidRDefault="00DD399C" w:rsidP="00DD399C">
            <w:pPr>
              <w:spacing w:after="223" w:line="340" w:lineRule="auto"/>
              <w:rPr>
                <w:rFonts w:cstheme="minorHAnsi"/>
              </w:rPr>
            </w:pPr>
            <w:r w:rsidRPr="005F7BCF">
              <w:rPr>
                <w:rFonts w:cstheme="minorHAnsi"/>
              </w:rPr>
              <w:lastRenderedPageBreak/>
              <w:t xml:space="preserve">The development of use of the Mendeleev Periodic Table </w:t>
            </w:r>
          </w:p>
          <w:p w14:paraId="5AEA64BF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Groups 1,7,0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E4E7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52E0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7D761DF4" w14:textId="77777777" w:rsidTr="00DD399C">
        <w:trPr>
          <w:trHeight w:val="137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4D8D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The order and implications of metals and carbon in the reactivity series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BDD70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C28B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2B489FCD" w14:textId="77777777" w:rsidTr="00DD399C">
        <w:trPr>
          <w:trHeight w:val="1982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07DC" w14:textId="77777777" w:rsidR="00DD399C" w:rsidRPr="005F7BCF" w:rsidRDefault="00DD399C" w:rsidP="00DD399C">
            <w:pPr>
              <w:spacing w:after="218" w:line="342" w:lineRule="auto"/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ceramics, polymers and composites (qualitative) </w:t>
            </w:r>
          </w:p>
          <w:p w14:paraId="2D026441" w14:textId="77777777" w:rsidR="00DD399C" w:rsidRPr="005F7BCF" w:rsidRDefault="00DD399C" w:rsidP="00DD399C">
            <w:pPr>
              <w:spacing w:after="93"/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Hydrocarbons, Alcohols and </w:t>
            </w:r>
          </w:p>
          <w:p w14:paraId="4FCCE994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Carboxylic acid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B60D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B7AF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7DB88DDC" w14:textId="77777777" w:rsidTr="00DD399C">
        <w:trPr>
          <w:trHeight w:val="1982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432E" w14:textId="77777777" w:rsidR="00DD399C" w:rsidRPr="005F7BCF" w:rsidRDefault="00DD399C" w:rsidP="00DD399C">
            <w:pPr>
              <w:spacing w:after="220" w:line="341" w:lineRule="auto"/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The composition and structure of the Earth and its atmosphere </w:t>
            </w:r>
          </w:p>
          <w:p w14:paraId="29490F08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Atmospheric Science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27F25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9519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700E17A5" w14:textId="77777777" w:rsidTr="00DD399C">
        <w:trPr>
          <w:trHeight w:val="159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3074" w14:textId="77777777" w:rsidR="00DD399C" w:rsidRPr="005F7BCF" w:rsidRDefault="00DD399C" w:rsidP="00DD399C">
            <w:pPr>
              <w:spacing w:after="311"/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The carbon cycle </w:t>
            </w:r>
          </w:p>
          <w:p w14:paraId="767A8B9C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Surface properties of matter including Nanoparticles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AC5B9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3356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</w:tbl>
    <w:p w14:paraId="67AE17FD" w14:textId="77777777" w:rsidR="00DD399C" w:rsidRPr="005F7BCF" w:rsidRDefault="00DD399C" w:rsidP="00DD399C">
      <w:pPr>
        <w:spacing w:after="0"/>
        <w:jc w:val="both"/>
        <w:rPr>
          <w:rFonts w:cstheme="minorHAnsi"/>
        </w:rPr>
      </w:pPr>
      <w:r w:rsidRPr="005F7BCF">
        <w:rPr>
          <w:rFonts w:eastAsia="Times New Roman" w:cstheme="minorHAnsi"/>
          <w:sz w:val="24"/>
        </w:rPr>
        <w:t xml:space="preserve"> </w:t>
      </w:r>
    </w:p>
    <w:tbl>
      <w:tblPr>
        <w:tblStyle w:val="TableGrid"/>
        <w:tblW w:w="9242" w:type="dxa"/>
        <w:tblInd w:w="5" w:type="dxa"/>
        <w:tblCellMar>
          <w:top w:w="45" w:type="dxa"/>
          <w:left w:w="108" w:type="dxa"/>
          <w:right w:w="81" w:type="dxa"/>
        </w:tblCellMar>
        <w:tblLook w:val="04A0" w:firstRow="1" w:lastRow="0" w:firstColumn="1" w:lastColumn="0" w:noHBand="0" w:noVBand="1"/>
      </w:tblPr>
      <w:tblGrid>
        <w:gridCol w:w="3079"/>
        <w:gridCol w:w="4826"/>
        <w:gridCol w:w="1337"/>
      </w:tblGrid>
      <w:tr w:rsidR="00DD399C" w:rsidRPr="005F7BCF" w14:paraId="3B017A39" w14:textId="77777777" w:rsidTr="00DD399C">
        <w:trPr>
          <w:trHeight w:val="1380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3947" w14:textId="77777777" w:rsidR="00DD399C" w:rsidRPr="005F7BCF" w:rsidRDefault="00DD399C" w:rsidP="00DD399C">
            <w:pPr>
              <w:spacing w:after="93"/>
              <w:rPr>
                <w:rFonts w:cstheme="minorHAnsi"/>
                <w:b/>
              </w:rPr>
            </w:pPr>
            <w:r w:rsidRPr="005F7BCF">
              <w:rPr>
                <w:rFonts w:cstheme="minorHAnsi"/>
                <w:b/>
                <w:color w:val="063531"/>
              </w:rPr>
              <w:t xml:space="preserve">PHYSICS </w:t>
            </w:r>
          </w:p>
          <w:p w14:paraId="21310FA5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Calculation of fuel uses and costs in the domestic context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DEEA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BD20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2EFC75E8" w14:textId="77777777" w:rsidTr="00DD399C">
        <w:trPr>
          <w:trHeight w:val="121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AB173" w14:textId="77777777" w:rsidR="00DD399C" w:rsidRPr="005F7BCF" w:rsidRDefault="00DD399C" w:rsidP="00DD399C">
            <w:pPr>
              <w:spacing w:after="311"/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Fuels and energy resources </w:t>
            </w:r>
          </w:p>
          <w:p w14:paraId="0F367354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Conservation of Energy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1C3B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DE8C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617CA838" w14:textId="77777777" w:rsidTr="00DD399C">
        <w:trPr>
          <w:trHeight w:val="996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FEFA" w14:textId="77777777" w:rsidR="00DD399C" w:rsidRPr="005F7BCF" w:rsidRDefault="00DD399C" w:rsidP="00DD399C">
            <w:pPr>
              <w:ind w:right="18"/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Energy changes and transfers in simple machines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916B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6C1F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405C83F0" w14:textId="77777777" w:rsidTr="00DD399C">
        <w:trPr>
          <w:trHeight w:val="996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46B6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Heating and thermal equilibrium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69D8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4002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31F22AB9" w14:textId="77777777" w:rsidTr="00DD399C">
        <w:trPr>
          <w:trHeight w:val="996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67A7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Energy changes within a system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46DC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53EB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645A7E5D" w14:textId="77777777" w:rsidTr="00DD399C">
        <w:trPr>
          <w:trHeight w:val="137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D892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lastRenderedPageBreak/>
              <w:t xml:space="preserve">Quantitative relationship between speed, distance and time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18F4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2029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</w:tbl>
    <w:p w14:paraId="7EAE9BD6" w14:textId="77777777" w:rsidR="00DD399C" w:rsidRPr="005F7BCF" w:rsidRDefault="00DD399C" w:rsidP="00DD399C">
      <w:pPr>
        <w:spacing w:after="0"/>
        <w:ind w:left="-1440" w:right="103"/>
        <w:rPr>
          <w:rFonts w:cstheme="minorHAnsi"/>
        </w:rPr>
      </w:pPr>
    </w:p>
    <w:tbl>
      <w:tblPr>
        <w:tblStyle w:val="TableGrid"/>
        <w:tblW w:w="9242" w:type="dxa"/>
        <w:tblInd w:w="5" w:type="dxa"/>
        <w:tblCellMar>
          <w:top w:w="45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3079"/>
        <w:gridCol w:w="4826"/>
        <w:gridCol w:w="1337"/>
      </w:tblGrid>
      <w:tr w:rsidR="00DD399C" w:rsidRPr="005F7BCF" w14:paraId="33507B5C" w14:textId="77777777" w:rsidTr="00DD399C">
        <w:trPr>
          <w:trHeight w:val="1380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49B8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Interaction of and representation of forces between objects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DDC1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FAA6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2FDD2940" w14:textId="77777777" w:rsidTr="00DD399C">
        <w:trPr>
          <w:trHeight w:val="612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5615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Moments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3F6A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B2E8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0DACD041" w14:textId="77777777" w:rsidTr="00DD399C">
        <w:trPr>
          <w:trHeight w:val="996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5437" w14:textId="77777777" w:rsidR="00DD399C" w:rsidRPr="005F7BCF" w:rsidRDefault="00DD399C" w:rsidP="00DD399C">
            <w:pPr>
              <w:spacing w:after="93"/>
              <w:rPr>
                <w:rFonts w:cstheme="minorHAnsi"/>
              </w:rPr>
            </w:pPr>
            <w:r w:rsidRPr="005F7BCF">
              <w:rPr>
                <w:rFonts w:cstheme="minorHAnsi"/>
              </w:rPr>
              <w:t>Measuring forces</w:t>
            </w:r>
          </w:p>
          <w:p w14:paraId="399FA543" w14:textId="77777777" w:rsidR="00DD399C" w:rsidRPr="005F7BCF" w:rsidRDefault="00DD399C" w:rsidP="00DD399C">
            <w:pPr>
              <w:spacing w:after="93"/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Forces and Matter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C8AB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0CFC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51D4DFF1" w14:textId="77777777" w:rsidTr="00DD399C">
        <w:trPr>
          <w:trHeight w:val="612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E03A3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Hooke’s Law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5CA1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7337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6B7154AD" w14:textId="77777777" w:rsidTr="00DD399C">
        <w:trPr>
          <w:trHeight w:val="996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0E05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Work done and energy changes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BE1F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858BE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484177B4" w14:textId="77777777" w:rsidTr="00DD399C">
        <w:trPr>
          <w:trHeight w:val="61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612A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Non-contact forces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6CE2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1836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390F1D34" w14:textId="77777777" w:rsidTr="00DD399C">
        <w:trPr>
          <w:trHeight w:val="612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A150D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Pressure in fluids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5356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7EC40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2A0A0540" w14:textId="77777777" w:rsidTr="00DD399C">
        <w:trPr>
          <w:trHeight w:val="612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3873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Newton’s laws of motion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23E1D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AA10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3B84AC1F" w14:textId="77777777" w:rsidTr="00DD399C">
        <w:trPr>
          <w:trHeight w:val="1217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2F21" w14:textId="77777777" w:rsidR="00DD399C" w:rsidRPr="005F7BCF" w:rsidRDefault="00DD399C" w:rsidP="00DD399C">
            <w:pPr>
              <w:spacing w:after="311"/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Transverse waves </w:t>
            </w:r>
          </w:p>
          <w:p w14:paraId="66B4FEBF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Sound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C598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3ABF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5D9FA209" w14:textId="77777777" w:rsidTr="00DD399C">
        <w:trPr>
          <w:trHeight w:val="612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E8F7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Electromagnetic Induction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456B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CCC0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66575525" w14:textId="77777777" w:rsidTr="00DD399C">
        <w:trPr>
          <w:trHeight w:val="61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2DA0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Ultrasound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44B7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0868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58771729" w14:textId="77777777" w:rsidTr="00DD399C">
        <w:trPr>
          <w:trHeight w:val="159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64B4" w14:textId="77777777" w:rsidR="00DD399C" w:rsidRPr="005F7BCF" w:rsidRDefault="00DD399C" w:rsidP="00DD399C">
            <w:pPr>
              <w:spacing w:after="223" w:line="340" w:lineRule="auto"/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Light waves travelling through a vacuum </w:t>
            </w:r>
          </w:p>
          <w:p w14:paraId="6FA61552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Light and the EM Spectrum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D303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80D68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5B806F00" w14:textId="77777777" w:rsidTr="00DD399C">
        <w:trPr>
          <w:trHeight w:val="1380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6B90" w14:textId="77777777" w:rsidR="00DD399C" w:rsidRPr="005F7BCF" w:rsidRDefault="00DD399C" w:rsidP="00DD399C">
            <w:pPr>
              <w:spacing w:after="2" w:line="340" w:lineRule="auto"/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Reflection and refraction of light: The Human Eye: </w:t>
            </w:r>
          </w:p>
          <w:p w14:paraId="4FEB7430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Coloured Light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53F77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6C89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1A73778B" w14:textId="77777777" w:rsidTr="00DD399C">
        <w:trPr>
          <w:trHeight w:val="996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F4BC8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Magnetism and the motor effect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305D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5187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7C6F2D48" w14:textId="77777777" w:rsidTr="00DD399C">
        <w:trPr>
          <w:trHeight w:val="996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DE9E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lastRenderedPageBreak/>
              <w:t xml:space="preserve">Particle Model- 1.The Kinetic theory model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4C68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1908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5B56FD8D" w14:textId="77777777" w:rsidTr="00DD399C">
        <w:trPr>
          <w:trHeight w:val="99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1A37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Current electricity and simple circuits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FA1F2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A551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3ED5CF7D" w14:textId="77777777" w:rsidTr="00DD399C">
        <w:trPr>
          <w:trHeight w:val="2146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DDFE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The definition and measurement of current, potential difference and resistance and the relationship between them.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35F6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EC4B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346B1BF3" w14:textId="77777777" w:rsidTr="00DD399C">
        <w:trPr>
          <w:trHeight w:val="612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5CAE0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Static electricity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AC65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814D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164AFB67" w14:textId="77777777" w:rsidTr="00DD399C">
        <w:trPr>
          <w:trHeight w:val="996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FCDE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Particle Model-2 Explaining the Gas Laws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94FC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i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5432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6A6F7287" w14:textId="77777777" w:rsidTr="00DD399C">
        <w:trPr>
          <w:trHeight w:val="61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4DFF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DC motors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C1697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685C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2E447031" w14:textId="77777777" w:rsidTr="00DD399C">
        <w:trPr>
          <w:trHeight w:val="1378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98E77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Melting, freezing, evaporation, sublimation, condensation, dissolving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5AE0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0F94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031BD3F4" w14:textId="77777777" w:rsidTr="00DD399C">
        <w:trPr>
          <w:trHeight w:val="612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CFF6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Brownian motion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C0C5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2C71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</w:tbl>
    <w:p w14:paraId="5D9EF681" w14:textId="77777777" w:rsidR="00DD399C" w:rsidRPr="005F7BCF" w:rsidRDefault="00DD399C" w:rsidP="00DD399C">
      <w:pPr>
        <w:spacing w:after="0"/>
        <w:ind w:left="4779"/>
        <w:jc w:val="both"/>
        <w:rPr>
          <w:rFonts w:cstheme="minorHAnsi"/>
        </w:rPr>
      </w:pPr>
      <w:r w:rsidRPr="005F7BCF">
        <w:rPr>
          <w:rFonts w:eastAsia="Times New Roman" w:cstheme="minorHAnsi"/>
          <w:color w:val="3D3D3E"/>
          <w:sz w:val="24"/>
        </w:rPr>
        <w:t xml:space="preserve"> </w:t>
      </w:r>
    </w:p>
    <w:tbl>
      <w:tblPr>
        <w:tblStyle w:val="TableGrid"/>
        <w:tblW w:w="924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79"/>
        <w:gridCol w:w="4826"/>
        <w:gridCol w:w="1337"/>
      </w:tblGrid>
      <w:tr w:rsidR="00DD399C" w:rsidRPr="005F7BCF" w14:paraId="705C30B5" w14:textId="77777777" w:rsidTr="00DD399C">
        <w:trPr>
          <w:trHeight w:val="614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9BEA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Gravity, weight and mass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143D0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5A4D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4AB5DD47" w14:textId="77777777" w:rsidTr="00DD399C">
        <w:trPr>
          <w:trHeight w:val="612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8FF5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Energy in matter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7BC1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551C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57B2FD1A" w14:textId="77777777" w:rsidTr="00DD399C">
        <w:trPr>
          <w:trHeight w:val="1819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B8EC" w14:textId="77777777" w:rsidR="00DD399C" w:rsidRPr="005F7BCF" w:rsidRDefault="00DD399C" w:rsidP="00DD399C">
            <w:pPr>
              <w:spacing w:after="311"/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Seasons </w:t>
            </w:r>
          </w:p>
          <w:p w14:paraId="3D20FE31" w14:textId="77777777" w:rsidR="00DD399C" w:rsidRPr="005F7BCF" w:rsidRDefault="00DD399C" w:rsidP="00DD399C">
            <w:pPr>
              <w:spacing w:after="314"/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Structures in the universe </w:t>
            </w:r>
          </w:p>
          <w:p w14:paraId="35C46A14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Astronomy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57A8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DB26F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  <w:tr w:rsidR="00DD399C" w:rsidRPr="005F7BCF" w14:paraId="3DE1E929" w14:textId="77777777" w:rsidTr="00DD399C">
        <w:trPr>
          <w:trHeight w:val="1217"/>
        </w:trPr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B1CE" w14:textId="77777777" w:rsidR="00DD399C" w:rsidRPr="005F7BCF" w:rsidRDefault="00DD399C" w:rsidP="00DD399C">
            <w:pPr>
              <w:spacing w:after="311"/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Radioactivity </w:t>
            </w:r>
          </w:p>
          <w:p w14:paraId="3145D9C5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</w:rPr>
              <w:t xml:space="preserve">Types, Uses Dangers  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1B4E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56C6" w14:textId="77777777" w:rsidR="00DD399C" w:rsidRPr="005F7BCF" w:rsidRDefault="00DD399C" w:rsidP="00DD399C">
            <w:pPr>
              <w:rPr>
                <w:rFonts w:cstheme="minorHAnsi"/>
              </w:rPr>
            </w:pPr>
            <w:r w:rsidRPr="005F7BCF">
              <w:rPr>
                <w:rFonts w:cstheme="minorHAnsi"/>
                <w:sz w:val="20"/>
              </w:rPr>
              <w:t xml:space="preserve"> </w:t>
            </w:r>
          </w:p>
        </w:tc>
      </w:tr>
    </w:tbl>
    <w:p w14:paraId="1EBA8DB5" w14:textId="77777777" w:rsidR="00DD399C" w:rsidRPr="005F7BCF" w:rsidRDefault="00DD399C" w:rsidP="00DD399C">
      <w:pPr>
        <w:spacing w:after="0"/>
        <w:rPr>
          <w:rFonts w:cstheme="minorHAnsi"/>
        </w:rPr>
      </w:pPr>
      <w:r w:rsidRPr="005F7BCF">
        <w:rPr>
          <w:rFonts w:cstheme="minorHAnsi"/>
        </w:rPr>
        <w:t xml:space="preserve"> </w:t>
      </w:r>
    </w:p>
    <w:p w14:paraId="620ACC24" w14:textId="77777777" w:rsidR="00DD399C" w:rsidRDefault="00DD399C" w:rsidP="00AC60C9">
      <w:pPr>
        <w:spacing w:after="0" w:line="530" w:lineRule="auto"/>
        <w:ind w:left="-5" w:right="912" w:hanging="10"/>
        <w:rPr>
          <w:rFonts w:cstheme="minorHAnsi"/>
          <w:sz w:val="24"/>
          <w:szCs w:val="24"/>
        </w:rPr>
      </w:pPr>
    </w:p>
    <w:sectPr w:rsidR="00DD399C" w:rsidSect="00E91AA8">
      <w:pgSz w:w="11906" w:h="16838"/>
      <w:pgMar w:top="1134" w:right="144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650877"/>
    <w:multiLevelType w:val="hybridMultilevel"/>
    <w:tmpl w:val="9B1CF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86344"/>
    <w:multiLevelType w:val="hybridMultilevel"/>
    <w:tmpl w:val="657A6E34"/>
    <w:lvl w:ilvl="0" w:tplc="BC9C422E">
      <w:start w:val="1"/>
      <w:numFmt w:val="upperLetter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7FC61322"/>
    <w:multiLevelType w:val="hybridMultilevel"/>
    <w:tmpl w:val="4D868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AF7"/>
    <w:rsid w:val="00185065"/>
    <w:rsid w:val="001E3FDD"/>
    <w:rsid w:val="00201B38"/>
    <w:rsid w:val="00251410"/>
    <w:rsid w:val="002602A6"/>
    <w:rsid w:val="002C36C0"/>
    <w:rsid w:val="002D45B4"/>
    <w:rsid w:val="002E1C02"/>
    <w:rsid w:val="002E504B"/>
    <w:rsid w:val="0039578C"/>
    <w:rsid w:val="004B382A"/>
    <w:rsid w:val="005127A9"/>
    <w:rsid w:val="0054354F"/>
    <w:rsid w:val="007F150C"/>
    <w:rsid w:val="008105DE"/>
    <w:rsid w:val="00821EBA"/>
    <w:rsid w:val="00873A18"/>
    <w:rsid w:val="00A30841"/>
    <w:rsid w:val="00A674D7"/>
    <w:rsid w:val="00AA0D89"/>
    <w:rsid w:val="00AC60C9"/>
    <w:rsid w:val="00B22B52"/>
    <w:rsid w:val="00BA1C7B"/>
    <w:rsid w:val="00BD2735"/>
    <w:rsid w:val="00BE0BB5"/>
    <w:rsid w:val="00BF37DB"/>
    <w:rsid w:val="00C23EFA"/>
    <w:rsid w:val="00C67AF7"/>
    <w:rsid w:val="00C70FC9"/>
    <w:rsid w:val="00C8607C"/>
    <w:rsid w:val="00CF207F"/>
    <w:rsid w:val="00CF5960"/>
    <w:rsid w:val="00DD399C"/>
    <w:rsid w:val="00E77734"/>
    <w:rsid w:val="00E83008"/>
    <w:rsid w:val="00E9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375C1"/>
  <w15:chartTrackingRefBased/>
  <w15:docId w15:val="{25E3E228-2BC5-432F-8E59-4A3AC107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AC60C9"/>
    <w:pPr>
      <w:keepNext/>
      <w:keepLines/>
      <w:spacing w:after="0"/>
      <w:ind w:left="6"/>
      <w:jc w:val="center"/>
      <w:outlineLvl w:val="0"/>
    </w:pPr>
    <w:rPr>
      <w:rFonts w:ascii="Times New Roman" w:eastAsia="Times New Roman" w:hAnsi="Times New Roman" w:cs="Times New Roman"/>
      <w:color w:val="000000"/>
      <w:sz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B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1B38"/>
    <w:rPr>
      <w:color w:val="0563C1" w:themeColor="hyperlink"/>
      <w:u w:val="single"/>
    </w:rPr>
  </w:style>
  <w:style w:type="character" w:customStyle="1" w:styleId="author">
    <w:name w:val="author"/>
    <w:rsid w:val="00821EBA"/>
  </w:style>
  <w:style w:type="character" w:customStyle="1" w:styleId="publisher">
    <w:name w:val="publisher"/>
    <w:rsid w:val="00821EBA"/>
  </w:style>
  <w:style w:type="character" w:customStyle="1" w:styleId="publishedyear">
    <w:name w:val="publishedyear"/>
    <w:rsid w:val="00821EB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07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F5960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60C9"/>
    <w:rPr>
      <w:rFonts w:ascii="Times New Roman" w:eastAsia="Times New Roman" w:hAnsi="Times New Roman" w:cs="Times New Roman"/>
      <w:color w:val="000000"/>
      <w:sz w:val="32"/>
      <w:lang w:eastAsia="en-GB"/>
    </w:rPr>
  </w:style>
  <w:style w:type="table" w:customStyle="1" w:styleId="TableGrid">
    <w:name w:val="TableGrid"/>
    <w:rsid w:val="00DD399C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thsmadeeasy.co.uk/gcse-science-revision/" TargetMode="External"/><Relationship Id="rId18" Type="http://schemas.openxmlformats.org/officeDocument/2006/relationships/hyperlink" Target="https://www.rsb.org.uk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bbc.co.uk/podcasts/category/scienceandnature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national-curriculum-in-england-science-programmes-of-study/national-curriculum-in-england-science-programmes-of-study" TargetMode="External"/><Relationship Id="rId17" Type="http://schemas.openxmlformats.org/officeDocument/2006/relationships/hyperlink" Target="https://qualifications.pearson.com/en/qualifications/edexcel-gcses/sciences-2016.html" TargetMode="External"/><Relationship Id="rId25" Type="http://schemas.openxmlformats.org/officeDocument/2006/relationships/hyperlink" Target="https://www.ase.org.uk/bigidea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qa.org.uk/subjects/science" TargetMode="External"/><Relationship Id="rId20" Type="http://schemas.openxmlformats.org/officeDocument/2006/relationships/hyperlink" Target="https://www.iop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rchive.teachfind.com/ttv/www.teachers.tv/subjects/secondary/science.html" TargetMode="External"/><Relationship Id="rId24" Type="http://schemas.openxmlformats.org/officeDocument/2006/relationships/hyperlink" Target="https://www.bbc.co.uk/programmes/b036twt5" TargetMode="External"/><Relationship Id="rId5" Type="http://schemas.openxmlformats.org/officeDocument/2006/relationships/styles" Target="styles.xml"/><Relationship Id="rId15" Type="http://schemas.openxmlformats.org/officeDocument/2006/relationships/hyperlink" Target="https://app.senecalearning.com/courses?Price=Free&amp;text=science" TargetMode="External"/><Relationship Id="rId23" Type="http://schemas.openxmlformats.org/officeDocument/2006/relationships/hyperlink" Target="https://www.thenational.academy/" TargetMode="External"/><Relationship Id="rId10" Type="http://schemas.openxmlformats.org/officeDocument/2006/relationships/hyperlink" Target="mailto:beverley.ballie@roehampton.ac.uk" TargetMode="External"/><Relationship Id="rId19" Type="http://schemas.openxmlformats.org/officeDocument/2006/relationships/hyperlink" Target="https://www.rsc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teve.abrams@roehampton.ac.uk" TargetMode="External"/><Relationship Id="rId14" Type="http://schemas.openxmlformats.org/officeDocument/2006/relationships/hyperlink" Target="https://braingenie.ck12.org/courses/6" TargetMode="External"/><Relationship Id="rId22" Type="http://schemas.openxmlformats.org/officeDocument/2006/relationships/hyperlink" Target="https://science.sciencemag.org/content/368/6495/twi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CDB205F9D94409B713977FBA3674B" ma:contentTypeVersion="" ma:contentTypeDescription="Create a new document." ma:contentTypeScope="" ma:versionID="6b1fa22403df9ff3fef9fc55df15332f">
  <xsd:schema xmlns:xsd="http://www.w3.org/2001/XMLSchema" xmlns:xs="http://www.w3.org/2001/XMLSchema" xmlns:p="http://schemas.microsoft.com/office/2006/metadata/properties" xmlns:ns2="1d06da1d-e105-4684-95eb-c62ad8f5d6ba" xmlns:ns3="75a28cf3-9262-494e-8e02-5092a5e3e3b0" xmlns:ns4="5fbb59fa-9856-46a9-8fd5-9ddddf792ab5" targetNamespace="http://schemas.microsoft.com/office/2006/metadata/properties" ma:root="true" ma:fieldsID="6209d940e66c42c859a0eed08cb0ee0a" ns2:_="" ns3:_="" ns4:_="">
    <xsd:import namespace="1d06da1d-e105-4684-95eb-c62ad8f5d6ba"/>
    <xsd:import namespace="75a28cf3-9262-494e-8e02-5092a5e3e3b0"/>
    <xsd:import namespace="5fbb59fa-9856-46a9-8fd5-9ddddf792ab5"/>
    <xsd:element name="properties">
      <xsd:complexType>
        <xsd:sequence>
          <xsd:element name="documentManagement">
            <xsd:complexType>
              <xsd:all>
                <xsd:element ref="ns2:l0bc4a1375b148fdaeb2b55c5d57fc3e" minOccurs="0"/>
                <xsd:element ref="ns3:TaxCatchAll" minOccurs="0"/>
                <xsd:element ref="ns2:c8fc7a0aa9f54e3ebfc6ae2b18b8a58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6da1d-e105-4684-95eb-c62ad8f5d6ba" elementFormDefault="qualified">
    <xsd:import namespace="http://schemas.microsoft.com/office/2006/documentManagement/types"/>
    <xsd:import namespace="http://schemas.microsoft.com/office/infopath/2007/PartnerControls"/>
    <xsd:element name="l0bc4a1375b148fdaeb2b55c5d57fc3e" ma:index="9" nillable="true" ma:taxonomy="true" ma:internalName="l0bc4a1375b148fdaeb2b55c5d57fc3e" ma:taxonomyFieldName="Roehampton_x0020_Team" ma:displayName="Roehampton Team" ma:default="" ma:fieldId="{50bc4a13-75b1-48fd-aeb2-b55c5d57fc3e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fc7a0aa9f54e3ebfc6ae2b18b8a580" ma:index="12" nillable="true" ma:taxonomy="true" ma:internalName="c8fc7a0aa9f54e3ebfc6ae2b18b8a580" ma:taxonomyFieldName="Document_x0020_Type" ma:displayName="Document Type" ma:default="" ma:fieldId="{c8fc7a0a-a9f5-4e3e-bfc6-ae2b18b8a580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4F9948B-D7F7-46E5-B882-8223F4F0F7FA}" ma:internalName="TaxCatchAll" ma:showField="CatchAllData" ma:web="{b872808e-e4c7-4f89-858f-7dc1b45506d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b59fa-9856-46a9-8fd5-9ddddf792ab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8fc7a0aa9f54e3ebfc6ae2b18b8a580 xmlns="1d06da1d-e105-4684-95eb-c62ad8f5d6ba">
      <Terms xmlns="http://schemas.microsoft.com/office/infopath/2007/PartnerControls"/>
    </c8fc7a0aa9f54e3ebfc6ae2b18b8a580>
    <TaxCatchAll xmlns="75a28cf3-9262-494e-8e02-5092a5e3e3b0"/>
    <TaxKeywordTaxHTField xmlns="75a28cf3-9262-494e-8e02-5092a5e3e3b0">
      <Terms xmlns="http://schemas.microsoft.com/office/infopath/2007/PartnerControls"/>
    </TaxKeywordTaxHTField>
    <l0bc4a1375b148fdaeb2b55c5d57fc3e xmlns="1d06da1d-e105-4684-95eb-c62ad8f5d6ba">
      <Terms xmlns="http://schemas.microsoft.com/office/infopath/2007/PartnerControls"/>
    </l0bc4a1375b148fdaeb2b55c5d57fc3e>
    <SharedWithUsers xmlns="75a28cf3-9262-494e-8e02-5092a5e3e3b0">
      <UserInfo>
        <DisplayName>Steve Abrams</DisplayName>
        <AccountId>218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8DFA796-9E28-4A85-9B73-9476C2FFA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6da1d-e105-4684-95eb-c62ad8f5d6ba"/>
    <ds:schemaRef ds:uri="75a28cf3-9262-494e-8e02-5092a5e3e3b0"/>
    <ds:schemaRef ds:uri="5fbb59fa-9856-46a9-8fd5-9ddddf792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16EBB-DE41-4D26-9EA1-EEDB246F5B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2D6B95-DDEE-4CAB-85F2-03BB93DC6D50}">
  <ds:schemaRefs>
    <ds:schemaRef ds:uri="http://schemas.microsoft.com/office/2006/metadata/properties"/>
    <ds:schemaRef ds:uri="http://schemas.microsoft.com/office/infopath/2007/PartnerControls"/>
    <ds:schemaRef ds:uri="1d06da1d-e105-4684-95eb-c62ad8f5d6ba"/>
    <ds:schemaRef ds:uri="75a28cf3-9262-494e-8e02-5092a5e3e3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1586</Words>
  <Characters>9045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Roehampton</Company>
  <LinksUpToDate>false</LinksUpToDate>
  <CharactersWithSpaces>10610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Power</dc:creator>
  <cp:keywords/>
  <dc:description/>
  <cp:lastModifiedBy>Ruth Abrams</cp:lastModifiedBy>
  <cp:revision>3</cp:revision>
  <dcterms:created xsi:type="dcterms:W3CDTF">2020-07-01T07:43:00Z</dcterms:created>
  <dcterms:modified xsi:type="dcterms:W3CDTF">2020-07-01T07:43:00Z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0x0101004F4CDB205F9D94409B713977FBA3674B</vt:lpwstr>
  </property>
  <property fmtid="{D5CDD505-2E9C-101B-9397-08002B2CF9AE}" pid="3" name="TaxKeyword">
    <vt:lpwstr/>
  </property>
  <property fmtid="{D5CDD505-2E9C-101B-9397-08002B2CF9AE}" pid="4" name="Roehampton Team">
    <vt:lpwstr/>
  </property>
  <property fmtid="{D5CDD505-2E9C-101B-9397-08002B2CF9AE}" pid="5" name="Document Type">
    <vt:lpwstr/>
  </property>
</Properties>
</file>