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25E6B" w14:textId="5B50332A" w:rsidR="00EF199D" w:rsidRDefault="00EF199D" w:rsidP="00EF199D">
      <w:pPr>
        <w:pStyle w:val="Title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Last updated: </w:t>
      </w:r>
      <w:r>
        <w:rPr>
          <w:sz w:val="18"/>
          <w:szCs w:val="18"/>
        </w:rPr>
        <w:t>May 2019</w:t>
      </w:r>
      <w:r w:rsidR="00071A8A">
        <w:rPr>
          <w:sz w:val="18"/>
          <w:szCs w:val="18"/>
        </w:rPr>
        <w:br/>
      </w:r>
    </w:p>
    <w:p w14:paraId="7115AC46" w14:textId="77777777" w:rsidR="00EF199D" w:rsidRPr="00BF7923" w:rsidRDefault="00EF199D" w:rsidP="00EF199D">
      <w:pPr>
        <w:pStyle w:val="Title"/>
        <w:jc w:val="left"/>
        <w:rPr>
          <w:sz w:val="18"/>
          <w:szCs w:val="18"/>
        </w:rPr>
      </w:pPr>
    </w:p>
    <w:p w14:paraId="72AEEAF6" w14:textId="3114CD7B" w:rsidR="00067C54" w:rsidRDefault="00023E23" w:rsidP="00700D4C">
      <w:pPr>
        <w:jc w:val="center"/>
        <w:rPr>
          <w:b/>
          <w:szCs w:val="28"/>
        </w:rPr>
      </w:pPr>
      <w:r w:rsidRPr="00023E23">
        <w:rPr>
          <w:b/>
          <w:sz w:val="28"/>
          <w:szCs w:val="28"/>
        </w:rPr>
        <w:t>Library Se</w:t>
      </w:r>
      <w:r w:rsidR="00BB240E">
        <w:rPr>
          <w:b/>
          <w:sz w:val="28"/>
          <w:szCs w:val="28"/>
        </w:rPr>
        <w:t>rvices r</w:t>
      </w:r>
      <w:r w:rsidRPr="00023E23">
        <w:rPr>
          <w:b/>
          <w:sz w:val="28"/>
          <w:szCs w:val="28"/>
        </w:rPr>
        <w:t>esource requirements</w:t>
      </w:r>
      <w:r w:rsidR="00BB240E">
        <w:rPr>
          <w:b/>
          <w:sz w:val="28"/>
          <w:szCs w:val="28"/>
        </w:rPr>
        <w:t xml:space="preserve"> form</w:t>
      </w:r>
      <w:r w:rsidR="001D600D">
        <w:rPr>
          <w:b/>
          <w:sz w:val="28"/>
          <w:szCs w:val="28"/>
        </w:rPr>
        <w:br/>
      </w:r>
    </w:p>
    <w:p w14:paraId="2DC58D50" w14:textId="533BE812" w:rsidR="00AC5228" w:rsidRPr="00861118" w:rsidRDefault="00AC5228" w:rsidP="00AC5228">
      <w:pPr>
        <w:rPr>
          <w:b/>
          <w:szCs w:val="28"/>
        </w:rPr>
      </w:pPr>
      <w:r w:rsidRPr="7CF6A758">
        <w:rPr>
          <w:rFonts w:ascii="Arial" w:hAnsi="Arial" w:cs="Arial"/>
        </w:rPr>
        <w:t>The programme convenor must complete Section 1 in preparation for a discussion with the Library’s Academic Engagement Team,</w:t>
      </w:r>
      <w:r w:rsidRPr="00B32ADF">
        <w:rPr>
          <w:rFonts w:ascii="Arial" w:hAnsi="Arial" w:cs="Arial"/>
        </w:rPr>
        <w:t xml:space="preserve"> a minimum of 3 months before the </w:t>
      </w:r>
      <w:r w:rsidR="00B32ADF" w:rsidRPr="00B32ADF">
        <w:rPr>
          <w:rFonts w:ascii="Arial" w:hAnsi="Arial" w:cs="Arial"/>
        </w:rPr>
        <w:t>(re)validation event.</w:t>
      </w:r>
    </w:p>
    <w:tbl>
      <w:tblPr>
        <w:tblStyle w:val="TableGrid"/>
        <w:tblW w:w="5000" w:type="pct"/>
        <w:tblBorders>
          <w:top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4626"/>
      </w:tblGrid>
      <w:tr w:rsidR="00023E23" w:rsidRPr="00023E23" w14:paraId="2E2EA8CA" w14:textId="77777777" w:rsidTr="7CF6A758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7B468854" w14:textId="4BE990C2" w:rsidR="00023E23" w:rsidRPr="00AC5228" w:rsidRDefault="00023E23" w:rsidP="00AC52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3E23">
              <w:rPr>
                <w:rFonts w:ascii="Arial" w:hAnsi="Arial" w:cs="Arial"/>
                <w:b/>
                <w:sz w:val="24"/>
              </w:rPr>
              <w:t>Section 1. Programme information</w:t>
            </w:r>
            <w:r w:rsidR="00912E1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2C6A7E" w:rsidRPr="00023E23" w14:paraId="02A690CC" w14:textId="77777777" w:rsidTr="007D4502">
        <w:tc>
          <w:tcPr>
            <w:tcW w:w="4390" w:type="dxa"/>
            <w:tcBorders>
              <w:top w:val="single" w:sz="4" w:space="0" w:color="auto"/>
            </w:tcBorders>
          </w:tcPr>
          <w:p w14:paraId="28ECFDE0" w14:textId="20077BF8" w:rsidR="002C6A7E" w:rsidRPr="00023E23" w:rsidRDefault="00972DBB" w:rsidP="00B32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="002C6A7E">
              <w:rPr>
                <w:rFonts w:ascii="Arial" w:hAnsi="Arial" w:cs="Arial"/>
              </w:rPr>
              <w:t xml:space="preserve"> of programme being </w:t>
            </w:r>
            <w:r w:rsidR="00B32ADF">
              <w:rPr>
                <w:rFonts w:ascii="Arial" w:hAnsi="Arial" w:cs="Arial"/>
              </w:rPr>
              <w:t>(re)va</w:t>
            </w:r>
            <w:r w:rsidR="00875054">
              <w:rPr>
                <w:rFonts w:ascii="Arial" w:hAnsi="Arial" w:cs="Arial"/>
              </w:rPr>
              <w:t>lidated</w:t>
            </w:r>
            <w:r w:rsidR="002C6A7E">
              <w:rPr>
                <w:rFonts w:ascii="Arial" w:hAnsi="Arial" w:cs="Arial"/>
              </w:rPr>
              <w:t>: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672A6659" w14:textId="77777777" w:rsidR="002C6A7E" w:rsidRPr="00023E23" w:rsidRDefault="002C6A7E" w:rsidP="00D004E9">
            <w:pPr>
              <w:rPr>
                <w:rFonts w:ascii="Arial" w:hAnsi="Arial" w:cs="Arial"/>
              </w:rPr>
            </w:pPr>
          </w:p>
        </w:tc>
      </w:tr>
      <w:tr w:rsidR="00023E23" w:rsidRPr="00023E23" w14:paraId="49C997A5" w14:textId="77777777" w:rsidTr="007D4502">
        <w:tc>
          <w:tcPr>
            <w:tcW w:w="4390" w:type="dxa"/>
            <w:tcBorders>
              <w:top w:val="single" w:sz="4" w:space="0" w:color="auto"/>
            </w:tcBorders>
          </w:tcPr>
          <w:p w14:paraId="042E4F1A" w14:textId="77777777" w:rsidR="00023E23" w:rsidRDefault="006620CA" w:rsidP="00D00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or projected student numbers: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0A37501D" w14:textId="77777777" w:rsidR="00023E23" w:rsidRPr="00023E23" w:rsidRDefault="00023E23" w:rsidP="00D004E9">
            <w:pPr>
              <w:rPr>
                <w:rFonts w:ascii="Arial" w:hAnsi="Arial" w:cs="Arial"/>
              </w:rPr>
            </w:pPr>
          </w:p>
        </w:tc>
      </w:tr>
      <w:tr w:rsidR="00023E23" w:rsidRPr="00023E23" w14:paraId="29439F95" w14:textId="77777777" w:rsidTr="007D4502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6E12CB6" w14:textId="77777777" w:rsidR="00023E23" w:rsidRDefault="0080671B" w:rsidP="00D004E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Is the programme currently or potentially</w:t>
            </w:r>
            <w:r w:rsidR="00023E23">
              <w:rPr>
                <w:rFonts w:ascii="Arial" w:hAnsi="Arial" w:cs="Arial"/>
              </w:rPr>
              <w:t xml:space="preserve"> </w:t>
            </w:r>
            <w:r w:rsidR="00023E23" w:rsidRPr="00023E23">
              <w:rPr>
                <w:rFonts w:ascii="Arial" w:hAnsi="Arial" w:cs="Arial"/>
              </w:rPr>
              <w:t>extended</w:t>
            </w:r>
            <w:proofErr w:type="gramEnd"/>
            <w:r w:rsidR="00023E23" w:rsidRPr="00023E23">
              <w:rPr>
                <w:rFonts w:ascii="Arial" w:hAnsi="Arial" w:cs="Arial"/>
              </w:rPr>
              <w:t xml:space="preserve"> to any collaborative partners?</w:t>
            </w:r>
            <w:r w:rsidR="00CB0B27">
              <w:rPr>
                <w:rFonts w:ascii="Arial" w:hAnsi="Arial" w:cs="Arial"/>
              </w:rPr>
              <w:t xml:space="preserve"> If so, please provide details: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14:paraId="5DAB6C7B" w14:textId="77777777" w:rsidR="00023E23" w:rsidRPr="00023E23" w:rsidRDefault="00023E23" w:rsidP="00D004E9">
            <w:pPr>
              <w:rPr>
                <w:rFonts w:ascii="Arial" w:hAnsi="Arial" w:cs="Arial"/>
              </w:rPr>
            </w:pPr>
          </w:p>
        </w:tc>
      </w:tr>
      <w:tr w:rsidR="0080671B" w:rsidRPr="00023E23" w14:paraId="34B9E368" w14:textId="77777777" w:rsidTr="007D4502">
        <w:tc>
          <w:tcPr>
            <w:tcW w:w="4390" w:type="dxa"/>
            <w:tcBorders>
              <w:top w:val="single" w:sz="4" w:space="0" w:color="auto"/>
            </w:tcBorders>
          </w:tcPr>
          <w:p w14:paraId="24810591" w14:textId="31EB14F9" w:rsidR="0080671B" w:rsidRPr="00023E23" w:rsidRDefault="00A529F3" w:rsidP="0093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For n</w:t>
            </w:r>
            <w:r w:rsidR="0080671B" w:rsidRPr="00A529F3">
              <w:rPr>
                <w:rFonts w:ascii="Arial" w:hAnsi="Arial" w:cs="Arial"/>
                <w:i/>
              </w:rPr>
              <w:t>ew programmes only:</w:t>
            </w:r>
            <w:r w:rsidR="00937C77">
              <w:rPr>
                <w:rFonts w:ascii="Arial" w:hAnsi="Arial" w:cs="Arial"/>
              </w:rPr>
              <w:t xml:space="preserve"> Are there any existing</w:t>
            </w:r>
            <w:r w:rsidR="0080671B">
              <w:rPr>
                <w:rFonts w:ascii="Arial" w:hAnsi="Arial" w:cs="Arial"/>
              </w:rPr>
              <w:t xml:space="preserve"> programmes</w:t>
            </w:r>
            <w:r w:rsidR="00757723">
              <w:rPr>
                <w:rFonts w:ascii="Arial" w:hAnsi="Arial" w:cs="Arial"/>
              </w:rPr>
              <w:t xml:space="preserve"> in</w:t>
            </w:r>
            <w:r w:rsidR="00937C77">
              <w:rPr>
                <w:rFonts w:ascii="Arial" w:hAnsi="Arial" w:cs="Arial"/>
              </w:rPr>
              <w:t xml:space="preserve"> related subject</w:t>
            </w:r>
            <w:r w:rsidR="00757723">
              <w:rPr>
                <w:rFonts w:ascii="Arial" w:hAnsi="Arial" w:cs="Arial"/>
              </w:rPr>
              <w:t xml:space="preserve"> area</w:t>
            </w:r>
            <w:r w:rsidR="00937C77">
              <w:rPr>
                <w:rFonts w:ascii="Arial" w:hAnsi="Arial" w:cs="Arial"/>
              </w:rPr>
              <w:t>s</w:t>
            </w:r>
            <w:r w:rsidR="0080671B">
              <w:rPr>
                <w:rFonts w:ascii="Arial" w:hAnsi="Arial" w:cs="Arial"/>
              </w:rPr>
              <w:t xml:space="preserve">? </w:t>
            </w:r>
            <w:r w:rsidR="0080671B" w:rsidRPr="00023E23">
              <w:rPr>
                <w:rFonts w:ascii="Arial" w:hAnsi="Arial" w:cs="Arial"/>
              </w:rPr>
              <w:t>If</w:t>
            </w:r>
            <w:r w:rsidR="0080671B">
              <w:rPr>
                <w:rFonts w:ascii="Arial" w:hAnsi="Arial" w:cs="Arial"/>
              </w:rPr>
              <w:t xml:space="preserve"> so, please provide the</w:t>
            </w:r>
            <w:r w:rsidR="00937C77">
              <w:rPr>
                <w:rFonts w:ascii="Arial" w:hAnsi="Arial" w:cs="Arial"/>
              </w:rPr>
              <w:t xml:space="preserve"> programme</w:t>
            </w:r>
            <w:r w:rsidR="0080671B">
              <w:rPr>
                <w:rFonts w:ascii="Arial" w:hAnsi="Arial" w:cs="Arial"/>
              </w:rPr>
              <w:t xml:space="preserve"> titles: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02EB378F" w14:textId="77777777" w:rsidR="0080671B" w:rsidRPr="00023E23" w:rsidRDefault="0080671B" w:rsidP="00A632CE">
            <w:pPr>
              <w:rPr>
                <w:rFonts w:ascii="Arial" w:hAnsi="Arial" w:cs="Arial"/>
              </w:rPr>
            </w:pPr>
          </w:p>
        </w:tc>
      </w:tr>
      <w:tr w:rsidR="00B221F6" w:rsidRPr="00023E23" w14:paraId="27771C4B" w14:textId="77777777" w:rsidTr="7CF6A758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5A809" w14:textId="77777777" w:rsidR="00B221F6" w:rsidRDefault="00B221F6" w:rsidP="00D004E9">
            <w:pPr>
              <w:rPr>
                <w:rFonts w:ascii="Arial" w:hAnsi="Arial" w:cs="Arial"/>
              </w:rPr>
            </w:pPr>
          </w:p>
          <w:p w14:paraId="341A6A83" w14:textId="0A6E8C6F" w:rsidR="00B221F6" w:rsidRDefault="00F75D3E" w:rsidP="00D00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</w:t>
            </w:r>
            <w:r w:rsidR="00B221F6">
              <w:rPr>
                <w:rFonts w:ascii="Arial" w:hAnsi="Arial" w:cs="Arial"/>
              </w:rPr>
              <w:t xml:space="preserve"> </w:t>
            </w:r>
            <w:proofErr w:type="gramStart"/>
            <w:r w:rsidR="00B221F6">
              <w:rPr>
                <w:rFonts w:ascii="Arial" w:hAnsi="Arial" w:cs="Arial"/>
              </w:rPr>
              <w:t>should be completed</w:t>
            </w:r>
            <w:proofErr w:type="gramEnd"/>
            <w:r w:rsidR="00B221F6">
              <w:rPr>
                <w:rFonts w:ascii="Arial" w:hAnsi="Arial" w:cs="Arial"/>
              </w:rPr>
              <w:t xml:space="preserve"> </w:t>
            </w:r>
            <w:r w:rsidR="00A165D7">
              <w:rPr>
                <w:rFonts w:ascii="Arial" w:hAnsi="Arial" w:cs="Arial"/>
              </w:rPr>
              <w:t>collaboratively</w:t>
            </w:r>
            <w:r>
              <w:rPr>
                <w:rFonts w:ascii="Arial" w:hAnsi="Arial" w:cs="Arial"/>
              </w:rPr>
              <w:t xml:space="preserve"> </w:t>
            </w:r>
            <w:r w:rsidR="00FB4B69">
              <w:rPr>
                <w:rFonts w:ascii="Arial" w:hAnsi="Arial" w:cs="Arial"/>
              </w:rPr>
              <w:t xml:space="preserve">through discussion between the </w:t>
            </w:r>
            <w:r>
              <w:rPr>
                <w:rFonts w:ascii="Arial" w:hAnsi="Arial" w:cs="Arial"/>
              </w:rPr>
              <w:t xml:space="preserve">programme convenor and the </w:t>
            </w:r>
            <w:hyperlink r:id="rId10" w:history="1">
              <w:r w:rsidRPr="00F75D3E">
                <w:rPr>
                  <w:rStyle w:val="Hyperlink"/>
                  <w:rFonts w:ascii="Arial" w:hAnsi="Arial" w:cs="Arial"/>
                </w:rPr>
                <w:t>Academic Engagement team</w:t>
              </w:r>
            </w:hyperlink>
            <w:r w:rsidR="00FB4B69">
              <w:t>.</w:t>
            </w:r>
          </w:p>
          <w:p w14:paraId="5A39BBE3" w14:textId="77777777" w:rsidR="00B221F6" w:rsidRPr="00023E23" w:rsidRDefault="00B221F6" w:rsidP="00D004E9">
            <w:pPr>
              <w:rPr>
                <w:rFonts w:ascii="Arial" w:hAnsi="Arial" w:cs="Arial"/>
              </w:rPr>
            </w:pPr>
          </w:p>
        </w:tc>
      </w:tr>
      <w:tr w:rsidR="00023E23" w:rsidRPr="00023E23" w14:paraId="7C4658EA" w14:textId="77777777" w:rsidTr="7CF6A758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1B864609" w14:textId="507EC0C0" w:rsidR="00023E23" w:rsidRPr="00306FA7" w:rsidRDefault="002B1D4F" w:rsidP="003C05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3E23">
              <w:rPr>
                <w:rFonts w:ascii="Arial" w:hAnsi="Arial" w:cs="Arial"/>
                <w:b/>
                <w:sz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Pr="00023E23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 xml:space="preserve">Preparation for </w:t>
            </w:r>
            <w:r w:rsidR="003C0554">
              <w:rPr>
                <w:rFonts w:ascii="Arial" w:hAnsi="Arial" w:cs="Arial"/>
                <w:b/>
                <w:sz w:val="24"/>
              </w:rPr>
              <w:t>the (re)validation event</w:t>
            </w:r>
          </w:p>
        </w:tc>
      </w:tr>
      <w:tr w:rsidR="008D11C5" w:rsidRPr="00023E23" w14:paraId="2D2F11B1" w14:textId="77777777" w:rsidTr="007D4502">
        <w:tc>
          <w:tcPr>
            <w:tcW w:w="4390" w:type="dxa"/>
            <w:tcBorders>
              <w:top w:val="single" w:sz="4" w:space="0" w:color="auto"/>
            </w:tcBorders>
          </w:tcPr>
          <w:p w14:paraId="4A4A8B82" w14:textId="137A91C4" w:rsidR="008D11C5" w:rsidRPr="008D11C5" w:rsidRDefault="00C811F2" w:rsidP="0029503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Programme S</w:t>
            </w:r>
            <w:r w:rsidR="00306FA7">
              <w:rPr>
                <w:rFonts w:ascii="Arial" w:hAnsi="Arial" w:cs="Arial"/>
              </w:rPr>
              <w:t>pecification is</w:t>
            </w:r>
            <w:r w:rsidR="0029503D">
              <w:rPr>
                <w:rFonts w:ascii="Arial" w:hAnsi="Arial" w:cs="Arial"/>
              </w:rPr>
              <w:t xml:space="preserve"> available, please</w:t>
            </w:r>
            <w:r w:rsidR="00306FA7">
              <w:rPr>
                <w:rFonts w:ascii="Arial" w:hAnsi="Arial" w:cs="Arial"/>
              </w:rPr>
              <w:t xml:space="preserve"> e-mail it to the </w:t>
            </w:r>
            <w:hyperlink r:id="rId11" w:history="1">
              <w:r w:rsidRPr="00C811F2">
                <w:rPr>
                  <w:rStyle w:val="Hyperlink"/>
                  <w:rFonts w:ascii="Arial" w:hAnsi="Arial" w:cs="Arial"/>
                </w:rPr>
                <w:t xml:space="preserve">Academic Engagement </w:t>
              </w:r>
              <w:r w:rsidR="00306FA7" w:rsidRPr="00C811F2">
                <w:rPr>
                  <w:rStyle w:val="Hyperlink"/>
                  <w:rFonts w:ascii="Arial" w:hAnsi="Arial" w:cs="Arial"/>
                </w:rPr>
                <w:t>team</w:t>
              </w:r>
            </w:hyperlink>
            <w:r w:rsidR="00306FA7">
              <w:rPr>
                <w:rFonts w:ascii="Arial" w:hAnsi="Arial" w:cs="Arial"/>
              </w:rPr>
              <w:t>. If not, please p</w:t>
            </w:r>
            <w:r w:rsidR="008D11C5" w:rsidRPr="00C0615C">
              <w:rPr>
                <w:rFonts w:ascii="Arial" w:hAnsi="Arial" w:cs="Arial"/>
              </w:rPr>
              <w:t xml:space="preserve">aste </w:t>
            </w:r>
            <w:r w:rsidR="00306FA7">
              <w:rPr>
                <w:rFonts w:ascii="Arial" w:hAnsi="Arial" w:cs="Arial"/>
              </w:rPr>
              <w:t xml:space="preserve">a list </w:t>
            </w:r>
            <w:r w:rsidR="003F31DE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all </w:t>
            </w:r>
            <w:r w:rsidR="003F31DE">
              <w:rPr>
                <w:rFonts w:ascii="Arial" w:hAnsi="Arial" w:cs="Arial"/>
              </w:rPr>
              <w:t xml:space="preserve">modules </w:t>
            </w:r>
            <w:r>
              <w:rPr>
                <w:rFonts w:ascii="Arial" w:hAnsi="Arial" w:cs="Arial"/>
              </w:rPr>
              <w:t xml:space="preserve">to be </w:t>
            </w:r>
            <w:r w:rsidR="00C56647">
              <w:rPr>
                <w:rFonts w:ascii="Arial" w:hAnsi="Arial" w:cs="Arial"/>
              </w:rPr>
              <w:t>(re)</w:t>
            </w:r>
            <w:r>
              <w:rPr>
                <w:rFonts w:ascii="Arial" w:hAnsi="Arial" w:cs="Arial"/>
              </w:rPr>
              <w:t xml:space="preserve">validated (both existing and new) </w:t>
            </w:r>
            <w:r w:rsidR="008D11C5">
              <w:rPr>
                <w:rFonts w:ascii="Arial" w:hAnsi="Arial" w:cs="Arial"/>
              </w:rPr>
              <w:t>on the right</w:t>
            </w:r>
            <w:r w:rsidR="008D11C5" w:rsidRPr="00C0615C">
              <w:rPr>
                <w:rFonts w:ascii="Arial" w:hAnsi="Arial" w:cs="Arial"/>
              </w:rPr>
              <w:t>: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41C8F396" w14:textId="77777777" w:rsidR="008D11C5" w:rsidRPr="008D11C5" w:rsidRDefault="008D11C5" w:rsidP="008D11C5">
            <w:pPr>
              <w:rPr>
                <w:rFonts w:ascii="Arial" w:hAnsi="Arial" w:cs="Arial"/>
              </w:rPr>
            </w:pPr>
          </w:p>
        </w:tc>
      </w:tr>
      <w:tr w:rsidR="00023E23" w:rsidRPr="00023E23" w14:paraId="60D4715C" w14:textId="77777777" w:rsidTr="007D4502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584E96B6" w14:textId="21698D05" w:rsidR="00023E23" w:rsidRPr="008D11C5" w:rsidRDefault="7CF6A758" w:rsidP="002B3C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F6A758">
              <w:rPr>
                <w:rFonts w:ascii="Arial" w:hAnsi="Arial" w:cs="Arial"/>
              </w:rPr>
              <w:t>Look at any existing online Resource Lists and check that they are up</w:t>
            </w:r>
            <w:r w:rsidR="002B3C4E">
              <w:rPr>
                <w:rFonts w:ascii="Arial" w:hAnsi="Arial" w:cs="Arial"/>
              </w:rPr>
              <w:t xml:space="preserve"> </w:t>
            </w:r>
            <w:r w:rsidRPr="7CF6A758">
              <w:rPr>
                <w:rFonts w:ascii="Arial" w:hAnsi="Arial" w:cs="Arial"/>
              </w:rPr>
              <w:t>to</w:t>
            </w:r>
            <w:r w:rsidR="002B3C4E">
              <w:rPr>
                <w:rFonts w:ascii="Arial" w:hAnsi="Arial" w:cs="Arial"/>
              </w:rPr>
              <w:t xml:space="preserve"> </w:t>
            </w:r>
            <w:r w:rsidRPr="7CF6A758">
              <w:rPr>
                <w:rFonts w:ascii="Arial" w:hAnsi="Arial" w:cs="Arial"/>
              </w:rPr>
              <w:t>date.</w:t>
            </w:r>
          </w:p>
        </w:tc>
      </w:tr>
      <w:tr w:rsidR="00023E23" w:rsidRPr="00023E23" w14:paraId="1487D287" w14:textId="77777777" w:rsidTr="007D4502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7377035C" w14:textId="46A1DE63" w:rsidR="00023E23" w:rsidRPr="008D11C5" w:rsidRDefault="00C56647" w:rsidP="7CF6A7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whether any new Resource L</w:t>
            </w:r>
            <w:r w:rsidR="7CF6A758" w:rsidRPr="7CF6A758">
              <w:rPr>
                <w:rFonts w:ascii="Arial" w:hAnsi="Arial" w:cs="Arial"/>
              </w:rPr>
              <w:t xml:space="preserve">ists need to </w:t>
            </w:r>
            <w:proofErr w:type="gramStart"/>
            <w:r w:rsidR="7CF6A758" w:rsidRPr="7CF6A758">
              <w:rPr>
                <w:rFonts w:ascii="Arial" w:hAnsi="Arial" w:cs="Arial"/>
              </w:rPr>
              <w:t>be set up,</w:t>
            </w:r>
            <w:proofErr w:type="gramEnd"/>
            <w:r w:rsidR="7CF6A758" w:rsidRPr="7CF6A758">
              <w:rPr>
                <w:rFonts w:ascii="Arial" w:hAnsi="Arial" w:cs="Arial"/>
              </w:rPr>
              <w:t xml:space="preserve"> and arrange that with the </w:t>
            </w:r>
            <w:hyperlink r:id="rId12">
              <w:r w:rsidR="7CF6A758" w:rsidRPr="7CF6A758">
                <w:rPr>
                  <w:rStyle w:val="Hyperlink"/>
                  <w:rFonts w:ascii="Arial" w:hAnsi="Arial" w:cs="Arial"/>
                </w:rPr>
                <w:t>Academic Engagement team</w:t>
              </w:r>
            </w:hyperlink>
            <w:r w:rsidR="7CF6A758" w:rsidRPr="7CF6A758">
              <w:rPr>
                <w:rFonts w:ascii="Arial" w:hAnsi="Arial" w:cs="Arial"/>
              </w:rPr>
              <w:t>.</w:t>
            </w:r>
          </w:p>
        </w:tc>
      </w:tr>
      <w:tr w:rsidR="008D11C5" w:rsidRPr="00023E23" w14:paraId="0AA27CDA" w14:textId="77777777" w:rsidTr="007D4502">
        <w:tc>
          <w:tcPr>
            <w:tcW w:w="4390" w:type="dxa"/>
            <w:tcBorders>
              <w:top w:val="single" w:sz="4" w:space="0" w:color="auto"/>
            </w:tcBorders>
          </w:tcPr>
          <w:p w14:paraId="6FE545AC" w14:textId="05D5E78E" w:rsidR="008D11C5" w:rsidRPr="008D11C5" w:rsidRDefault="7CF6A758" w:rsidP="7CF6A7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F6A758">
              <w:rPr>
                <w:rFonts w:ascii="Arial" w:hAnsi="Arial" w:cs="Arial"/>
              </w:rPr>
              <w:t>The Academic Engagement team will then paste here a programme-level URL to the online Resource Lists system: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72A3D3EC" w14:textId="77777777" w:rsidR="008D11C5" w:rsidRPr="008D11C5" w:rsidRDefault="008D11C5" w:rsidP="008D11C5">
            <w:pPr>
              <w:rPr>
                <w:rFonts w:ascii="Arial" w:hAnsi="Arial" w:cs="Arial"/>
              </w:rPr>
            </w:pPr>
          </w:p>
        </w:tc>
      </w:tr>
      <w:tr w:rsidR="00803348" w:rsidRPr="00023E23" w14:paraId="50257D5F" w14:textId="77777777" w:rsidTr="007D4502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2C6C9D06" w14:textId="7A9FB78A" w:rsidR="00803348" w:rsidRDefault="7CF6A758" w:rsidP="7CF6A7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F6A758">
              <w:rPr>
                <w:rFonts w:ascii="Arial" w:hAnsi="Arial" w:cs="Arial"/>
              </w:rPr>
              <w:t>The programme convenor must now ensure that all new Resource Lists are populated, and all ex</w:t>
            </w:r>
            <w:r w:rsidR="009A4FC3">
              <w:rPr>
                <w:rFonts w:ascii="Arial" w:hAnsi="Arial" w:cs="Arial"/>
              </w:rPr>
              <w:t xml:space="preserve">isting Resource Lists are up to </w:t>
            </w:r>
            <w:r w:rsidRPr="7CF6A758">
              <w:rPr>
                <w:rFonts w:ascii="Arial" w:hAnsi="Arial" w:cs="Arial"/>
              </w:rPr>
              <w:t xml:space="preserve">date. For new programmes, it is not necessary at this early stage </w:t>
            </w:r>
            <w:proofErr w:type="gramStart"/>
            <w:r w:rsidRPr="7CF6A758">
              <w:rPr>
                <w:rFonts w:ascii="Arial" w:hAnsi="Arial" w:cs="Arial"/>
              </w:rPr>
              <w:t>to fully meet</w:t>
            </w:r>
            <w:proofErr w:type="gramEnd"/>
            <w:r w:rsidRPr="7CF6A758">
              <w:rPr>
                <w:rFonts w:ascii="Arial" w:hAnsi="Arial" w:cs="Arial"/>
              </w:rPr>
              <w:t xml:space="preserve"> the requirements of the University’s </w:t>
            </w:r>
            <w:hyperlink r:id="rId13">
              <w:r w:rsidRPr="7CF6A758">
                <w:rPr>
                  <w:rStyle w:val="Hyperlink"/>
                  <w:rFonts w:ascii="Arial" w:hAnsi="Arial" w:cs="Arial"/>
                </w:rPr>
                <w:t>Resource Lists Framework</w:t>
              </w:r>
            </w:hyperlink>
            <w:r w:rsidRPr="7CF6A758">
              <w:rPr>
                <w:rFonts w:ascii="Arial" w:hAnsi="Arial" w:cs="Arial"/>
              </w:rPr>
              <w:t xml:space="preserve">, e.g. by specifying weekly readings. </w:t>
            </w:r>
            <w:r w:rsidR="00423BA7">
              <w:br/>
            </w:r>
            <w:r w:rsidRPr="7CF6A758">
              <w:rPr>
                <w:rFonts w:ascii="Arial" w:hAnsi="Arial" w:cs="Arial"/>
              </w:rPr>
              <w:t xml:space="preserve">However, in order for the Library to be able to establish cost implications, it is very important to bookmark the following: </w:t>
            </w:r>
          </w:p>
          <w:p w14:paraId="4D696EF5" w14:textId="77777777" w:rsidR="00803348" w:rsidRPr="00E35474" w:rsidRDefault="00327AB5" w:rsidP="008033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All </w:t>
            </w:r>
            <w:r w:rsidR="00803348" w:rsidRPr="00E35474">
              <w:rPr>
                <w:rFonts w:ascii="Arial" w:hAnsi="Arial" w:cs="Arial"/>
                <w:b/>
              </w:rPr>
              <w:t>‘Essential’ books</w:t>
            </w:r>
          </w:p>
          <w:p w14:paraId="44E4B977" w14:textId="77777777" w:rsidR="00803348" w:rsidRPr="0073005D" w:rsidRDefault="00327AB5" w:rsidP="00AF65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27AB5">
              <w:rPr>
                <w:rFonts w:ascii="Arial" w:hAnsi="Arial" w:cs="Arial"/>
                <w:b/>
              </w:rPr>
              <w:t>All ‘</w:t>
            </w:r>
            <w:r w:rsidR="00803348" w:rsidRPr="00E35474">
              <w:rPr>
                <w:rFonts w:ascii="Arial" w:hAnsi="Arial" w:cs="Arial"/>
                <w:b/>
              </w:rPr>
              <w:t>Essential’</w:t>
            </w:r>
            <w:r w:rsidR="0073005D">
              <w:rPr>
                <w:rFonts w:ascii="Arial" w:hAnsi="Arial" w:cs="Arial"/>
                <w:b/>
              </w:rPr>
              <w:t xml:space="preserve"> journals or databases</w:t>
            </w:r>
          </w:p>
          <w:p w14:paraId="7427AB59" w14:textId="021BADF6" w:rsidR="0073005D" w:rsidRPr="0073005D" w:rsidRDefault="7CF6A758" w:rsidP="007633BA">
            <w:pPr>
              <w:ind w:left="306"/>
              <w:rPr>
                <w:rFonts w:ascii="Arial" w:hAnsi="Arial" w:cs="Arial"/>
              </w:rPr>
            </w:pPr>
            <w:r w:rsidRPr="7CF6A758">
              <w:rPr>
                <w:rFonts w:ascii="Arial" w:hAnsi="Arial" w:cs="Arial"/>
              </w:rPr>
              <w:lastRenderedPageBreak/>
              <w:t xml:space="preserve">Please note: In the case of new journal or database subscriptions, a </w:t>
            </w:r>
            <w:hyperlink r:id="rId14">
              <w:r w:rsidRPr="7CF6A758">
                <w:rPr>
                  <w:rStyle w:val="Hyperlink"/>
                  <w:rFonts w:ascii="Arial" w:hAnsi="Arial" w:cs="Arial"/>
                </w:rPr>
                <w:t>‘Business case’ form</w:t>
              </w:r>
            </w:hyperlink>
            <w:r w:rsidR="000507FB">
              <w:rPr>
                <w:rFonts w:ascii="Arial" w:hAnsi="Arial" w:cs="Arial"/>
              </w:rPr>
              <w:t xml:space="preserve"> </w:t>
            </w:r>
            <w:proofErr w:type="gramStart"/>
            <w:r w:rsidR="000507FB">
              <w:rPr>
                <w:rFonts w:ascii="Arial" w:hAnsi="Arial" w:cs="Arial"/>
              </w:rPr>
              <w:t>must also be submitted</w:t>
            </w:r>
            <w:proofErr w:type="gramEnd"/>
            <w:r w:rsidR="000507FB">
              <w:rPr>
                <w:rFonts w:ascii="Arial" w:hAnsi="Arial" w:cs="Arial"/>
              </w:rPr>
              <w:t xml:space="preserve"> to the Library </w:t>
            </w:r>
            <w:r w:rsidR="003F6FD8">
              <w:rPr>
                <w:rFonts w:ascii="Arial" w:hAnsi="Arial" w:cs="Arial"/>
              </w:rPr>
              <w:t>as early as possible in the spring</w:t>
            </w:r>
            <w:r w:rsidR="00B055C4">
              <w:rPr>
                <w:rFonts w:ascii="Arial" w:hAnsi="Arial" w:cs="Arial"/>
              </w:rPr>
              <w:t>,</w:t>
            </w:r>
            <w:r w:rsidR="003F6FD8">
              <w:rPr>
                <w:rFonts w:ascii="Arial" w:hAnsi="Arial" w:cs="Arial"/>
              </w:rPr>
              <w:t xml:space="preserve"> so that </w:t>
            </w:r>
            <w:r w:rsidR="007633BA">
              <w:rPr>
                <w:rFonts w:ascii="Arial" w:hAnsi="Arial" w:cs="Arial"/>
              </w:rPr>
              <w:t xml:space="preserve">there is time to request </w:t>
            </w:r>
            <w:r w:rsidR="003F6FD8">
              <w:rPr>
                <w:rFonts w:ascii="Arial" w:hAnsi="Arial" w:cs="Arial"/>
              </w:rPr>
              <w:t>add</w:t>
            </w:r>
            <w:r w:rsidR="007633BA">
              <w:rPr>
                <w:rFonts w:ascii="Arial" w:hAnsi="Arial" w:cs="Arial"/>
              </w:rPr>
              <w:t>itional funding</w:t>
            </w:r>
            <w:r w:rsidR="003F6FD8">
              <w:rPr>
                <w:rFonts w:ascii="Arial" w:hAnsi="Arial" w:cs="Arial"/>
              </w:rPr>
              <w:t xml:space="preserve">. </w:t>
            </w:r>
            <w:r w:rsidRPr="7CF6A758">
              <w:rPr>
                <w:rFonts w:ascii="Arial" w:hAnsi="Arial" w:cs="Arial"/>
              </w:rPr>
              <w:t xml:space="preserve">Requests for subscriptions for new programmes </w:t>
            </w:r>
            <w:proofErr w:type="gramStart"/>
            <w:r w:rsidRPr="7CF6A758">
              <w:rPr>
                <w:rFonts w:ascii="Arial" w:hAnsi="Arial" w:cs="Arial"/>
              </w:rPr>
              <w:t>will be carefully considered</w:t>
            </w:r>
            <w:proofErr w:type="gramEnd"/>
            <w:r w:rsidRPr="7CF6A758">
              <w:rPr>
                <w:rFonts w:ascii="Arial" w:hAnsi="Arial" w:cs="Arial"/>
              </w:rPr>
              <w:t>, according to the funds available.</w:t>
            </w:r>
          </w:p>
        </w:tc>
      </w:tr>
      <w:tr w:rsidR="00AF65D8" w:rsidRPr="00023E23" w14:paraId="4D2F0AF0" w14:textId="77777777" w:rsidTr="007D4502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6E96D0F1" w14:textId="0E19A062" w:rsidR="00AF65D8" w:rsidRPr="0062471A" w:rsidRDefault="7CF6A758" w:rsidP="7CF6A7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F6A758">
              <w:rPr>
                <w:rFonts w:ascii="Arial" w:hAnsi="Arial" w:cs="Arial"/>
              </w:rPr>
              <w:lastRenderedPageBreak/>
              <w:t xml:space="preserve">The Panel members </w:t>
            </w:r>
            <w:proofErr w:type="gramStart"/>
            <w:r w:rsidRPr="7CF6A758">
              <w:rPr>
                <w:rFonts w:ascii="Arial" w:hAnsi="Arial" w:cs="Arial"/>
              </w:rPr>
              <w:t>will be asked</w:t>
            </w:r>
            <w:proofErr w:type="gramEnd"/>
            <w:r w:rsidRPr="7CF6A758">
              <w:rPr>
                <w:rFonts w:ascii="Arial" w:hAnsi="Arial" w:cs="Arial"/>
              </w:rPr>
              <w:t xml:space="preserve"> to review your Resource Lists online in advance of the Panel meeting. To facilitate this, please paste the URL of each Resource List into the corresponding module specification document. </w:t>
            </w:r>
          </w:p>
        </w:tc>
      </w:tr>
      <w:tr w:rsidR="0062471A" w:rsidRPr="00023E23" w14:paraId="2C3F8567" w14:textId="77777777" w:rsidTr="007D4502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B478D" w14:textId="77777777" w:rsidR="0062471A" w:rsidRPr="0062471A" w:rsidRDefault="00DD6F1C" w:rsidP="001A5B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ensure that </w:t>
            </w:r>
            <w:r w:rsidR="00D573B9">
              <w:rPr>
                <w:rFonts w:ascii="Arial" w:hAnsi="Arial" w:cs="Arial"/>
              </w:rPr>
              <w:t>all your R</w:t>
            </w:r>
            <w:r>
              <w:rPr>
                <w:rFonts w:ascii="Arial" w:hAnsi="Arial" w:cs="Arial"/>
              </w:rPr>
              <w:t xml:space="preserve">esource Lists are ‘Published’, as draft lists cannot be </w:t>
            </w:r>
            <w:r w:rsidR="001A5BD7">
              <w:rPr>
                <w:rFonts w:ascii="Arial" w:hAnsi="Arial" w:cs="Arial"/>
              </w:rPr>
              <w:t>viewed</w:t>
            </w:r>
            <w:r>
              <w:rPr>
                <w:rFonts w:ascii="Arial" w:hAnsi="Arial" w:cs="Arial"/>
              </w:rPr>
              <w:t xml:space="preserve"> online.</w:t>
            </w:r>
          </w:p>
        </w:tc>
      </w:tr>
      <w:tr w:rsidR="0062471A" w:rsidRPr="00023E23" w14:paraId="3F039047" w14:textId="77777777" w:rsidTr="002B3C4E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1D4113" w14:textId="77777777" w:rsidR="0062471A" w:rsidRDefault="00A70822" w:rsidP="00AA69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‘Indicative bibliographies’ are no longer appropriate for validation paperwork. </w:t>
            </w:r>
            <w:r w:rsidR="0062471A">
              <w:rPr>
                <w:rFonts w:ascii="Arial" w:hAnsi="Arial" w:cs="Arial"/>
              </w:rPr>
              <w:t xml:space="preserve">If you wish to add a </w:t>
            </w:r>
            <w:proofErr w:type="gramStart"/>
            <w:r w:rsidR="0062471A">
              <w:rPr>
                <w:rFonts w:ascii="Arial" w:hAnsi="Arial" w:cs="Arial"/>
              </w:rPr>
              <w:t>bibliography</w:t>
            </w:r>
            <w:proofErr w:type="gramEnd"/>
            <w:r w:rsidR="0062471A">
              <w:rPr>
                <w:rFonts w:ascii="Arial" w:hAnsi="Arial" w:cs="Arial"/>
              </w:rPr>
              <w:t xml:space="preserve"> </w:t>
            </w:r>
            <w:r w:rsidR="00AA692F">
              <w:rPr>
                <w:rFonts w:ascii="Arial" w:hAnsi="Arial" w:cs="Arial"/>
              </w:rPr>
              <w:t xml:space="preserve">(this is optional) </w:t>
            </w:r>
            <w:r w:rsidR="0062471A">
              <w:rPr>
                <w:rFonts w:ascii="Arial" w:hAnsi="Arial" w:cs="Arial"/>
              </w:rPr>
              <w:t xml:space="preserve">to your module specification documents, </w:t>
            </w:r>
            <w:r>
              <w:rPr>
                <w:rFonts w:ascii="Arial" w:hAnsi="Arial" w:cs="Arial"/>
              </w:rPr>
              <w:t xml:space="preserve">please do this </w:t>
            </w:r>
            <w:r w:rsidR="0062471A">
              <w:rPr>
                <w:rFonts w:ascii="Arial" w:hAnsi="Arial" w:cs="Arial"/>
              </w:rPr>
              <w:t>generating a</w:t>
            </w:r>
            <w:r w:rsidR="00AA692F">
              <w:rPr>
                <w:rFonts w:ascii="Arial" w:hAnsi="Arial" w:cs="Arial"/>
              </w:rPr>
              <w:t>n up-to-date</w:t>
            </w:r>
            <w:r w:rsidR="0062471A">
              <w:rPr>
                <w:rFonts w:ascii="Arial" w:hAnsi="Arial" w:cs="Arial"/>
              </w:rPr>
              <w:t xml:space="preserve"> bibliography from the online Resource List. Instructions </w:t>
            </w:r>
            <w:r>
              <w:rPr>
                <w:rFonts w:ascii="Arial" w:hAnsi="Arial" w:cs="Arial"/>
              </w:rPr>
              <w:t xml:space="preserve">for this </w:t>
            </w:r>
            <w:r w:rsidR="0062471A">
              <w:rPr>
                <w:rFonts w:ascii="Arial" w:hAnsi="Arial" w:cs="Arial"/>
              </w:rPr>
              <w:t xml:space="preserve">are available </w:t>
            </w:r>
            <w:r w:rsidR="0020610D">
              <w:rPr>
                <w:rFonts w:ascii="Arial" w:hAnsi="Arial" w:cs="Arial"/>
              </w:rPr>
              <w:t xml:space="preserve">on the </w:t>
            </w:r>
            <w:hyperlink r:id="rId15" w:history="1">
              <w:r w:rsidR="0020610D" w:rsidRPr="0020610D">
                <w:rPr>
                  <w:rStyle w:val="Hyperlink"/>
                  <w:rFonts w:ascii="Arial" w:hAnsi="Arial" w:cs="Arial"/>
                </w:rPr>
                <w:t>Staff Portal</w:t>
              </w:r>
            </w:hyperlink>
            <w:r w:rsidR="0020610D">
              <w:rPr>
                <w:rFonts w:ascii="Arial" w:hAnsi="Arial" w:cs="Arial"/>
              </w:rPr>
              <w:t>.</w:t>
            </w:r>
          </w:p>
        </w:tc>
      </w:tr>
      <w:tr w:rsidR="00495963" w:rsidRPr="00023E23" w14:paraId="0D0B940D" w14:textId="77777777" w:rsidTr="7CF6A758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7B00A" w14:textId="77777777" w:rsidR="00495963" w:rsidRDefault="00495963" w:rsidP="00495963">
            <w:pPr>
              <w:rPr>
                <w:rFonts w:ascii="Arial" w:hAnsi="Arial" w:cs="Arial"/>
              </w:rPr>
            </w:pPr>
          </w:p>
          <w:p w14:paraId="60061E4C" w14:textId="77777777" w:rsidR="007A7946" w:rsidRPr="00495963" w:rsidRDefault="007A7946" w:rsidP="00495963">
            <w:pPr>
              <w:rPr>
                <w:rFonts w:ascii="Arial" w:hAnsi="Arial" w:cs="Arial"/>
              </w:rPr>
            </w:pPr>
          </w:p>
        </w:tc>
      </w:tr>
      <w:tr w:rsidR="00495963" w:rsidRPr="00023E23" w14:paraId="03C30E3A" w14:textId="77777777" w:rsidTr="7CF6A758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1C89F996" w14:textId="732028F7" w:rsidR="00495963" w:rsidRPr="002000B6" w:rsidRDefault="00495963" w:rsidP="002000B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3E23">
              <w:rPr>
                <w:rFonts w:ascii="Arial" w:hAnsi="Arial" w:cs="Arial"/>
                <w:b/>
                <w:sz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</w:rPr>
              <w:t>3</w:t>
            </w:r>
            <w:r w:rsidRPr="00023E23">
              <w:rPr>
                <w:rFonts w:ascii="Arial" w:hAnsi="Arial" w:cs="Arial"/>
                <w:b/>
                <w:sz w:val="24"/>
              </w:rPr>
              <w:t xml:space="preserve">. </w:t>
            </w:r>
            <w:r w:rsidR="003C33DA">
              <w:rPr>
                <w:rFonts w:ascii="Arial" w:hAnsi="Arial" w:cs="Arial"/>
                <w:b/>
                <w:sz w:val="24"/>
              </w:rPr>
              <w:t xml:space="preserve">After </w:t>
            </w:r>
            <w:r w:rsidR="009A4FC3">
              <w:rPr>
                <w:rFonts w:ascii="Arial" w:hAnsi="Arial" w:cs="Arial"/>
                <w:b/>
                <w:sz w:val="24"/>
              </w:rPr>
              <w:t>(re)validation</w:t>
            </w:r>
          </w:p>
        </w:tc>
      </w:tr>
      <w:tr w:rsidR="00AB2F22" w:rsidRPr="00023E23" w14:paraId="54DDD1E4" w14:textId="77777777" w:rsidTr="007D4502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2DC72" w14:textId="3C4DC3CD" w:rsidR="00AB2F22" w:rsidRPr="009C12CE" w:rsidRDefault="00AB2F22" w:rsidP="009C12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12CE">
              <w:rPr>
                <w:rFonts w:ascii="Arial" w:hAnsi="Arial" w:cs="Arial"/>
              </w:rPr>
              <w:t xml:space="preserve">Programme and module convenors should now get the Resource Lists ready for teaching, by adding weekly readings according to the requirements of the </w:t>
            </w:r>
            <w:hyperlink r:id="rId16" w:history="1">
              <w:r w:rsidRPr="009C12CE">
                <w:rPr>
                  <w:rStyle w:val="Hyperlink"/>
                  <w:rFonts w:ascii="Arial" w:hAnsi="Arial" w:cs="Arial"/>
                </w:rPr>
                <w:t>Resource Lists Framework</w:t>
              </w:r>
            </w:hyperlink>
            <w:r w:rsidRPr="009C12CE">
              <w:rPr>
                <w:rFonts w:ascii="Arial" w:hAnsi="Arial" w:cs="Arial"/>
              </w:rPr>
              <w:t>.</w:t>
            </w:r>
            <w:r w:rsidR="007614AD" w:rsidRPr="009C12CE">
              <w:rPr>
                <w:rFonts w:ascii="Arial" w:hAnsi="Arial" w:cs="Arial"/>
              </w:rPr>
              <w:t xml:space="preserve"> </w:t>
            </w:r>
            <w:r w:rsidR="00C17BAE" w:rsidRPr="009C12CE">
              <w:rPr>
                <w:rFonts w:ascii="Arial" w:hAnsi="Arial" w:cs="Arial"/>
              </w:rPr>
              <w:br/>
            </w:r>
            <w:r w:rsidR="00DB60A7" w:rsidRPr="009C12CE">
              <w:rPr>
                <w:rFonts w:ascii="Arial" w:hAnsi="Arial" w:cs="Arial"/>
              </w:rPr>
              <w:t xml:space="preserve">Lists for </w:t>
            </w:r>
            <w:proofErr w:type="gramStart"/>
            <w:r w:rsidR="00DB60A7" w:rsidRPr="009C12CE">
              <w:rPr>
                <w:rFonts w:ascii="Arial" w:hAnsi="Arial" w:cs="Arial"/>
              </w:rPr>
              <w:t>Autumn</w:t>
            </w:r>
            <w:proofErr w:type="gramEnd"/>
            <w:r w:rsidR="00DB60A7" w:rsidRPr="009C12CE">
              <w:rPr>
                <w:rFonts w:ascii="Arial" w:hAnsi="Arial" w:cs="Arial"/>
              </w:rPr>
              <w:t xml:space="preserve"> modules should be finalised by the </w:t>
            </w:r>
            <w:r w:rsidR="00DB60A7" w:rsidRPr="009C12CE">
              <w:rPr>
                <w:rFonts w:ascii="Arial" w:hAnsi="Arial" w:cs="Arial"/>
                <w:b/>
              </w:rPr>
              <w:t>end of June</w:t>
            </w:r>
            <w:r w:rsidR="00DB60A7" w:rsidRPr="009C12CE">
              <w:rPr>
                <w:rFonts w:ascii="Arial" w:hAnsi="Arial" w:cs="Arial"/>
              </w:rPr>
              <w:t xml:space="preserve">, and lists for Spring modules should be finalised by the </w:t>
            </w:r>
            <w:r w:rsidR="00254F59" w:rsidRPr="009C12CE">
              <w:rPr>
                <w:rFonts w:ascii="Arial" w:hAnsi="Arial" w:cs="Arial"/>
                <w:b/>
              </w:rPr>
              <w:t>mid-</w:t>
            </w:r>
            <w:r w:rsidR="00DB60A7" w:rsidRPr="009C12CE">
              <w:rPr>
                <w:rFonts w:ascii="Arial" w:hAnsi="Arial" w:cs="Arial"/>
                <w:b/>
              </w:rPr>
              <w:t>October</w:t>
            </w:r>
            <w:r w:rsidR="00DB60A7" w:rsidRPr="009C12CE">
              <w:rPr>
                <w:rFonts w:ascii="Arial" w:hAnsi="Arial" w:cs="Arial"/>
              </w:rPr>
              <w:t>.</w:t>
            </w:r>
          </w:p>
        </w:tc>
      </w:tr>
      <w:tr w:rsidR="00AB2F22" w:rsidRPr="00023E23" w14:paraId="5BF4AC43" w14:textId="77777777" w:rsidTr="7CF6A758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CB3E3" w14:textId="2DC9319A" w:rsidR="00AB2F22" w:rsidRPr="009C12CE" w:rsidRDefault="7CF6A758" w:rsidP="009C12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12CE">
              <w:rPr>
                <w:rFonts w:ascii="Arial" w:hAnsi="Arial" w:cs="Arial"/>
              </w:rPr>
              <w:t xml:space="preserve">The Library will work to ensure that any new books required are available in time for the start of teaching. </w:t>
            </w:r>
            <w:r w:rsidR="00AB2F22">
              <w:br/>
            </w:r>
            <w:r w:rsidRPr="009C12CE">
              <w:rPr>
                <w:rFonts w:ascii="Arial" w:hAnsi="Arial" w:cs="Arial"/>
              </w:rPr>
              <w:t xml:space="preserve">(N.B. The responsibility for future updates to the lists resides with the relevant programme / module convenors. The library </w:t>
            </w:r>
            <w:proofErr w:type="gramStart"/>
            <w:r w:rsidRPr="009C12CE">
              <w:rPr>
                <w:rFonts w:ascii="Arial" w:hAnsi="Arial" w:cs="Arial"/>
              </w:rPr>
              <w:t>is notified</w:t>
            </w:r>
            <w:proofErr w:type="gramEnd"/>
            <w:r w:rsidRPr="009C12CE">
              <w:rPr>
                <w:rFonts w:ascii="Arial" w:hAnsi="Arial" w:cs="Arial"/>
              </w:rPr>
              <w:t xml:space="preserve"> automatically of items added to Resource Lists to enable prompt ordering of material.)</w:t>
            </w:r>
          </w:p>
        </w:tc>
      </w:tr>
    </w:tbl>
    <w:p w14:paraId="44EAFD9C" w14:textId="77777777" w:rsidR="00803348" w:rsidRDefault="00803348" w:rsidP="00D004E9">
      <w:bookmarkStart w:id="0" w:name="_GoBack"/>
      <w:bookmarkEnd w:id="0"/>
    </w:p>
    <w:sectPr w:rsidR="00803348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D5A5" w14:textId="77777777" w:rsidR="00023E23" w:rsidRDefault="00023E23" w:rsidP="00023E23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023E23" w:rsidRDefault="00023E23" w:rsidP="0002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6219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23775E3" w14:textId="565DF14D" w:rsidR="007D4502" w:rsidRDefault="007D450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2E513" w14:textId="77777777" w:rsidR="007D4502" w:rsidRDefault="007D4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B9AB" w14:textId="77777777" w:rsidR="00023E23" w:rsidRDefault="00023E23" w:rsidP="00023E23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023E23" w:rsidRDefault="00023E23" w:rsidP="0002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023E23" w:rsidRDefault="00023E23">
    <w:pPr>
      <w:pStyle w:val="Header"/>
    </w:pPr>
    <w:r>
      <w:rPr>
        <w:noProof/>
        <w:lang w:eastAsia="en-GB"/>
      </w:rPr>
      <w:drawing>
        <wp:inline distT="0" distB="0" distL="0" distR="0" wp14:anchorId="6D03319C" wp14:editId="7971E018">
          <wp:extent cx="1447800" cy="881380"/>
          <wp:effectExtent l="0" t="0" r="0" b="0"/>
          <wp:docPr id="2096539480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52"/>
    <w:multiLevelType w:val="hybridMultilevel"/>
    <w:tmpl w:val="3134F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42EB"/>
    <w:multiLevelType w:val="hybridMultilevel"/>
    <w:tmpl w:val="D2861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052DE"/>
    <w:multiLevelType w:val="hybridMultilevel"/>
    <w:tmpl w:val="8AAEE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90103"/>
    <w:multiLevelType w:val="hybridMultilevel"/>
    <w:tmpl w:val="C78265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349FA"/>
    <w:multiLevelType w:val="hybridMultilevel"/>
    <w:tmpl w:val="81E01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8A4617"/>
    <w:multiLevelType w:val="hybridMultilevel"/>
    <w:tmpl w:val="5204C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242E3"/>
    <w:multiLevelType w:val="hybridMultilevel"/>
    <w:tmpl w:val="8EB68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9521B"/>
    <w:multiLevelType w:val="hybridMultilevel"/>
    <w:tmpl w:val="617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23"/>
    <w:rsid w:val="00023E23"/>
    <w:rsid w:val="000507FB"/>
    <w:rsid w:val="00052B60"/>
    <w:rsid w:val="00067C54"/>
    <w:rsid w:val="00071A8A"/>
    <w:rsid w:val="000A7F33"/>
    <w:rsid w:val="000D6627"/>
    <w:rsid w:val="000E5BE9"/>
    <w:rsid w:val="00160FA1"/>
    <w:rsid w:val="00181412"/>
    <w:rsid w:val="00194211"/>
    <w:rsid w:val="001A20AF"/>
    <w:rsid w:val="001A5BD7"/>
    <w:rsid w:val="001C4AB4"/>
    <w:rsid w:val="001D2B4D"/>
    <w:rsid w:val="001D600D"/>
    <w:rsid w:val="002000B6"/>
    <w:rsid w:val="0020610D"/>
    <w:rsid w:val="0021228F"/>
    <w:rsid w:val="00221EDD"/>
    <w:rsid w:val="00254F59"/>
    <w:rsid w:val="00293B8D"/>
    <w:rsid w:val="0029503D"/>
    <w:rsid w:val="002B1D4F"/>
    <w:rsid w:val="002B3C4E"/>
    <w:rsid w:val="002B6E64"/>
    <w:rsid w:val="002C6A7E"/>
    <w:rsid w:val="002D4B01"/>
    <w:rsid w:val="00306FA7"/>
    <w:rsid w:val="00327AB5"/>
    <w:rsid w:val="0035759F"/>
    <w:rsid w:val="0038102B"/>
    <w:rsid w:val="003C0554"/>
    <w:rsid w:val="003C33DA"/>
    <w:rsid w:val="003E117B"/>
    <w:rsid w:val="003E3BEA"/>
    <w:rsid w:val="003F31DE"/>
    <w:rsid w:val="003F6FD8"/>
    <w:rsid w:val="00423BA7"/>
    <w:rsid w:val="004406F1"/>
    <w:rsid w:val="00445D5B"/>
    <w:rsid w:val="00495963"/>
    <w:rsid w:val="004C0D4D"/>
    <w:rsid w:val="004E1820"/>
    <w:rsid w:val="004E26D0"/>
    <w:rsid w:val="00523154"/>
    <w:rsid w:val="0052395E"/>
    <w:rsid w:val="005306CF"/>
    <w:rsid w:val="00590149"/>
    <w:rsid w:val="005C6833"/>
    <w:rsid w:val="005F3747"/>
    <w:rsid w:val="0062471A"/>
    <w:rsid w:val="006620CA"/>
    <w:rsid w:val="0068060E"/>
    <w:rsid w:val="00692194"/>
    <w:rsid w:val="00700D4C"/>
    <w:rsid w:val="00711094"/>
    <w:rsid w:val="0073005D"/>
    <w:rsid w:val="00757723"/>
    <w:rsid w:val="007614AD"/>
    <w:rsid w:val="00761BDA"/>
    <w:rsid w:val="007633BA"/>
    <w:rsid w:val="00780499"/>
    <w:rsid w:val="00781FD4"/>
    <w:rsid w:val="007875AD"/>
    <w:rsid w:val="007A7946"/>
    <w:rsid w:val="007D07BE"/>
    <w:rsid w:val="007D4502"/>
    <w:rsid w:val="00803348"/>
    <w:rsid w:val="0080671B"/>
    <w:rsid w:val="0081664F"/>
    <w:rsid w:val="00861118"/>
    <w:rsid w:val="00875054"/>
    <w:rsid w:val="008B4F9F"/>
    <w:rsid w:val="008D11C5"/>
    <w:rsid w:val="008E0B76"/>
    <w:rsid w:val="00911EC2"/>
    <w:rsid w:val="00912E1E"/>
    <w:rsid w:val="00936611"/>
    <w:rsid w:val="00937C77"/>
    <w:rsid w:val="00963E9F"/>
    <w:rsid w:val="00972DBB"/>
    <w:rsid w:val="009A4FC3"/>
    <w:rsid w:val="009C12CE"/>
    <w:rsid w:val="009E3311"/>
    <w:rsid w:val="009F08CD"/>
    <w:rsid w:val="00A0097A"/>
    <w:rsid w:val="00A14040"/>
    <w:rsid w:val="00A165D7"/>
    <w:rsid w:val="00A2654B"/>
    <w:rsid w:val="00A522CC"/>
    <w:rsid w:val="00A529F3"/>
    <w:rsid w:val="00A70822"/>
    <w:rsid w:val="00AA692F"/>
    <w:rsid w:val="00AB0837"/>
    <w:rsid w:val="00AB2F22"/>
    <w:rsid w:val="00AC5228"/>
    <w:rsid w:val="00AC7FF8"/>
    <w:rsid w:val="00AF65D8"/>
    <w:rsid w:val="00B055C4"/>
    <w:rsid w:val="00B221F6"/>
    <w:rsid w:val="00B32ADF"/>
    <w:rsid w:val="00B51494"/>
    <w:rsid w:val="00B54F49"/>
    <w:rsid w:val="00B90EF2"/>
    <w:rsid w:val="00BB240E"/>
    <w:rsid w:val="00BF569A"/>
    <w:rsid w:val="00C0615C"/>
    <w:rsid w:val="00C100C3"/>
    <w:rsid w:val="00C17BAE"/>
    <w:rsid w:val="00C310E3"/>
    <w:rsid w:val="00C56647"/>
    <w:rsid w:val="00C56E2E"/>
    <w:rsid w:val="00C66C34"/>
    <w:rsid w:val="00C811F2"/>
    <w:rsid w:val="00C9424C"/>
    <w:rsid w:val="00CA43F3"/>
    <w:rsid w:val="00CB0B27"/>
    <w:rsid w:val="00CE069E"/>
    <w:rsid w:val="00CF2DFC"/>
    <w:rsid w:val="00CF4F7F"/>
    <w:rsid w:val="00D004E9"/>
    <w:rsid w:val="00D147E1"/>
    <w:rsid w:val="00D573B9"/>
    <w:rsid w:val="00D774C3"/>
    <w:rsid w:val="00DA2632"/>
    <w:rsid w:val="00DA4063"/>
    <w:rsid w:val="00DB60A7"/>
    <w:rsid w:val="00DD6F1C"/>
    <w:rsid w:val="00DD7B27"/>
    <w:rsid w:val="00E35474"/>
    <w:rsid w:val="00E632D4"/>
    <w:rsid w:val="00E70BF7"/>
    <w:rsid w:val="00EF199D"/>
    <w:rsid w:val="00F115D1"/>
    <w:rsid w:val="00F20CE6"/>
    <w:rsid w:val="00F21CE3"/>
    <w:rsid w:val="00F75D3E"/>
    <w:rsid w:val="00FA1E89"/>
    <w:rsid w:val="00FA6644"/>
    <w:rsid w:val="00FB4B69"/>
    <w:rsid w:val="00FF4658"/>
    <w:rsid w:val="7CF6A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1BDB"/>
  <w15:chartTrackingRefBased/>
  <w15:docId w15:val="{F30ABAB7-F770-4BA3-A326-732FC1DF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23"/>
  </w:style>
  <w:style w:type="paragraph" w:styleId="Footer">
    <w:name w:val="footer"/>
    <w:basedOn w:val="Normal"/>
    <w:link w:val="FooterChar"/>
    <w:uiPriority w:val="99"/>
    <w:unhideWhenUsed/>
    <w:rsid w:val="00023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23"/>
  </w:style>
  <w:style w:type="paragraph" w:styleId="ListParagraph">
    <w:name w:val="List Paragraph"/>
    <w:basedOn w:val="Normal"/>
    <w:uiPriority w:val="34"/>
    <w:qFormat/>
    <w:rsid w:val="00023E23"/>
    <w:pPr>
      <w:ind w:left="720"/>
      <w:contextualSpacing/>
    </w:pPr>
  </w:style>
  <w:style w:type="table" w:styleId="TableGrid">
    <w:name w:val="Table Grid"/>
    <w:basedOn w:val="TableNormal"/>
    <w:uiPriority w:val="39"/>
    <w:rsid w:val="0002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04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10D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EF199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F199D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.roehampton.ac.uk/information/library/Documents/Documents-for-Reading-List-Support/FINAL%20Library%20Committtee%20February%202016%20Reading%20List%20framework%20draft%20V%205%20for%20LTQC%20%285%29%20-%202018%20updat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braryengagement@roehampton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roehampton.ac.uk/information/library/Documents/Documents-for-Reading-List-Support/FINAL%20Library%20Committtee%20February%202016%20Reading%20List%20framework%20draft%20V%205%20for%20LTQC%20%285%29%20-%202018%20updat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braryengagement@roehampton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rtal.roehampton.ac.uk/information/library/Documents/Documents%20for%20Academic%20Engagement%20page/How%20to%20get%20bibliographies%20from%20Talis%20Aspire.pdf" TargetMode="External"/><Relationship Id="rId10" Type="http://schemas.openxmlformats.org/officeDocument/2006/relationships/hyperlink" Target="mailto:libraryengagement@roehampton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ttps://portal.roehampton.ac.uk/information/library/Documents/Documents%20for%20Academic%20Engagement%20page/Business%20case%20for%20new%20subscription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70EEEA11F124C8C8F552CC909940B" ma:contentTypeVersion="16" ma:contentTypeDescription="Create a new document." ma:contentTypeScope="" ma:versionID="c4d0730a96492a652cb23282bc121a77">
  <xsd:schema xmlns:xsd="http://www.w3.org/2001/XMLSchema" xmlns:xs="http://www.w3.org/2001/XMLSchema" xmlns:p="http://schemas.microsoft.com/office/2006/metadata/properties" xmlns:ns1="http://schemas.microsoft.com/sharepoint/v3" xmlns:ns2="75a28cf3-9262-494e-8e02-5092a5e3e3b0" xmlns:ns3="c232088a-6fee-4d1b-a555-1896ba9292f4" targetNamespace="http://schemas.microsoft.com/office/2006/metadata/properties" ma:root="true" ma:fieldsID="227165be4c851f379655cf115fc0e492" ns1:_="" ns2:_="" ns3:_="">
    <xsd:import namespace="http://schemas.microsoft.com/sharepoint/v3"/>
    <xsd:import namespace="75a28cf3-9262-494e-8e02-5092a5e3e3b0"/>
    <xsd:import namespace="c232088a-6fee-4d1b-a555-1896ba9292f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FF09942-DC22-40C2-A07E-14BB1880B2A3}" ma:internalName="TaxCatchAll" ma:showField="CatchAllData" ma:web="{91433e72-9657-4576-bedd-55f9af106e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FF09942-DC22-40C2-A07E-14BB1880B2A3}" ma:internalName="TaxCatchAllLabel" ma:readOnly="true" ma:showField="CatchAllDataLabel" ma:web="{91433e72-9657-4576-bedd-55f9af106e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2088a-6fee-4d1b-a555-1896ba929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Library Services</TermName>
          <TermId xmlns="http://schemas.microsoft.com/office/infopath/2007/PartnerControls">2f3091ff-6b16-497e-b483-85caf7ae5f15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White Paper</TermName>
          <TermId xmlns="http://schemas.microsoft.com/office/infopath/2007/PartnerControls">ec3e81da-d407-4477-8f91-d2301ba17809</TermId>
        </TermInfo>
      </Terms>
    </o6f1dd33322e4fee9f8472c70ee26897>
    <TaxCatchAll xmlns="75a28cf3-9262-494e-8e02-5092a5e3e3b0">
      <Value>10</Value>
      <Value>1</Value>
    </TaxCatchAll>
    <TaxKeywordTaxHTField xmlns="75a28cf3-9262-494e-8e02-5092a5e3e3b0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025EF-9EF4-4B43-BBBD-3A9EF6BB6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a28cf3-9262-494e-8e02-5092a5e3e3b0"/>
    <ds:schemaRef ds:uri="c232088a-6fee-4d1b-a555-1896ba929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C1500-2B84-4201-9F81-B795C8551516}">
  <ds:schemaRefs>
    <ds:schemaRef ds:uri="http://purl.org/dc/elements/1.1/"/>
    <ds:schemaRef ds:uri="http://schemas.microsoft.com/office/2006/documentManagement/types"/>
    <ds:schemaRef ds:uri="75a28cf3-9262-494e-8e02-5092a5e3e3b0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32088a-6fee-4d1b-a555-1896ba9292f4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23B0C-14F6-4062-99F9-05FA8C140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Randall</dc:creator>
  <cp:keywords/>
  <dc:description/>
  <cp:lastModifiedBy>Alison Randall</cp:lastModifiedBy>
  <cp:revision>24</cp:revision>
  <dcterms:created xsi:type="dcterms:W3CDTF">2019-04-30T12:45:00Z</dcterms:created>
  <dcterms:modified xsi:type="dcterms:W3CDTF">2019-05-03T12:01:00Z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0x01010096970EEEA11F124C8C8F552CC909940B</vt:lpwstr>
  </property>
  <property fmtid="{D5CDD505-2E9C-101B-9397-08002B2CF9AE}" pid="4" name="Document Type">
    <vt:lpwstr>10;#White Paper|ec3e81da-d407-4477-8f91-d2301ba17809</vt:lpwstr>
  </property>
  <property fmtid="{D5CDD505-2E9C-101B-9397-08002B2CF9AE}" pid="5" name="Roehampton Team">
    <vt:lpwstr>1;#Library Services|2f3091ff-6b16-497e-b483-85caf7ae5f15</vt:lpwstr>
  </property>
</Properties>
</file>