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D76F7" w14:textId="77777777" w:rsidR="000470E9" w:rsidRDefault="000470E9" w:rsidP="000470E9">
      <w:pPr>
        <w:ind w:left="142"/>
        <w:rPr>
          <w:b/>
        </w:rPr>
      </w:pPr>
      <w:r w:rsidRPr="003A212B">
        <w:rPr>
          <w:b/>
        </w:rPr>
        <w:t>UNIVERSITY OF ROEHAMPTON</w:t>
      </w:r>
    </w:p>
    <w:p w14:paraId="2F89CA1B" w14:textId="77777777" w:rsidR="000470E9" w:rsidRPr="003A212B" w:rsidRDefault="000470E9" w:rsidP="000470E9">
      <w:pPr>
        <w:ind w:left="142"/>
        <w:rPr>
          <w:b/>
        </w:rPr>
      </w:pPr>
    </w:p>
    <w:p w14:paraId="541B48B2" w14:textId="77777777" w:rsidR="000470E9" w:rsidRPr="003A212B" w:rsidRDefault="000470E9" w:rsidP="000470E9">
      <w:pPr>
        <w:tabs>
          <w:tab w:val="left" w:pos="9420"/>
        </w:tabs>
        <w:ind w:left="142"/>
        <w:rPr>
          <w:b/>
        </w:rPr>
      </w:pPr>
      <w:r>
        <w:rPr>
          <w:b/>
        </w:rPr>
        <w:t>Post</w:t>
      </w:r>
      <w:r w:rsidRPr="003A212B">
        <w:rPr>
          <w:b/>
        </w:rPr>
        <w:t>graduate</w:t>
      </w:r>
      <w:r>
        <w:rPr>
          <w:b/>
        </w:rPr>
        <w:t xml:space="preserve"> Programme Annual Review Report (Collaborative Partners)</w:t>
      </w:r>
      <w:r>
        <w:rPr>
          <w:b/>
        </w:rPr>
        <w:tab/>
      </w:r>
    </w:p>
    <w:p w14:paraId="35C0BB2B" w14:textId="77777777" w:rsidR="000470E9" w:rsidRPr="00181F52" w:rsidRDefault="000470E9" w:rsidP="000470E9">
      <w:pPr>
        <w:rPr>
          <w:sz w:val="22"/>
          <w:szCs w:val="22"/>
        </w:rPr>
      </w:pPr>
    </w:p>
    <w:p w14:paraId="3DD926AE" w14:textId="77777777" w:rsidR="000470E9" w:rsidRPr="00181F52" w:rsidRDefault="000470E9" w:rsidP="000470E9">
      <w:pPr>
        <w:ind w:left="142"/>
        <w:rPr>
          <w:sz w:val="22"/>
          <w:szCs w:val="22"/>
        </w:rPr>
      </w:pPr>
      <w:r w:rsidRPr="00181F52">
        <w:rPr>
          <w:bCs/>
          <w:sz w:val="22"/>
          <w:szCs w:val="22"/>
        </w:rPr>
        <w:t xml:space="preserve">Programme Annual Review (PAR) for taught programmes is the cornerstone of the University’s quality assurance processes.  It is an evaluation of a programme(s) following a review of evidence including External Examiner reports, student achievement data, </w:t>
      </w:r>
      <w:r>
        <w:rPr>
          <w:bCs/>
          <w:sz w:val="22"/>
          <w:szCs w:val="22"/>
        </w:rPr>
        <w:t>key student data on teaching and learning quality (see Guidance, Section 5)</w:t>
      </w:r>
      <w:r w:rsidRPr="00181F52">
        <w:rPr>
          <w:bCs/>
          <w:sz w:val="22"/>
          <w:szCs w:val="22"/>
        </w:rPr>
        <w:t xml:space="preserve">, Destination of </w:t>
      </w:r>
      <w:r>
        <w:rPr>
          <w:bCs/>
          <w:sz w:val="22"/>
          <w:szCs w:val="22"/>
        </w:rPr>
        <w:t>l</w:t>
      </w:r>
      <w:r w:rsidRPr="00181F52">
        <w:rPr>
          <w:bCs/>
          <w:sz w:val="22"/>
          <w:szCs w:val="22"/>
        </w:rPr>
        <w:t>eavers from Higher Education and Professional, Statutory and Regulatory Body (PSRB) reports.</w:t>
      </w:r>
      <w:r>
        <w:rPr>
          <w:bCs/>
          <w:sz w:val="22"/>
          <w:szCs w:val="22"/>
        </w:rPr>
        <w:t xml:space="preserve"> The </w:t>
      </w:r>
      <w:r w:rsidRPr="00181F52">
        <w:rPr>
          <w:bCs/>
          <w:sz w:val="22"/>
          <w:szCs w:val="22"/>
        </w:rPr>
        <w:t>PAR should be a self-reflective process for the Programme Team(s), providing analysis of past performance and the development and implementation of evidence-based action plans for the future.</w:t>
      </w:r>
      <w:r>
        <w:rPr>
          <w:bCs/>
          <w:sz w:val="22"/>
          <w:szCs w:val="22"/>
        </w:rPr>
        <w:t xml:space="preserve">  Where an institution has multiple sites, the PAR should reflect on and compare performance across sites. Data sources should be referenced where appropriate.</w:t>
      </w:r>
    </w:p>
    <w:p w14:paraId="4EADB4AE" w14:textId="77777777" w:rsidR="000470E9" w:rsidRPr="00181F52" w:rsidRDefault="000470E9" w:rsidP="000470E9">
      <w:pPr>
        <w:rPr>
          <w:sz w:val="22"/>
          <w:szCs w:val="22"/>
        </w:rPr>
      </w:pPr>
    </w:p>
    <w:tbl>
      <w:tblPr>
        <w:tblStyle w:val="TableGrid"/>
        <w:tblW w:w="1448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9"/>
        <w:gridCol w:w="10519"/>
      </w:tblGrid>
      <w:tr w:rsidR="000470E9" w:rsidRPr="00181F52" w14:paraId="4914699E" w14:textId="77777777" w:rsidTr="00AC6E21">
        <w:trPr>
          <w:trHeight w:hRule="exact" w:val="340"/>
        </w:trPr>
        <w:tc>
          <w:tcPr>
            <w:tcW w:w="3969" w:type="dxa"/>
            <w:shd w:val="clear" w:color="auto" w:fill="D9D9D9" w:themeFill="background1" w:themeFillShade="D9"/>
          </w:tcPr>
          <w:p w14:paraId="78F95E62" w14:textId="77777777" w:rsidR="000470E9" w:rsidRPr="00181F52" w:rsidRDefault="000470E9" w:rsidP="00AC6E21">
            <w:pPr>
              <w:rPr>
                <w:b/>
                <w:sz w:val="22"/>
                <w:szCs w:val="22"/>
              </w:rPr>
            </w:pPr>
            <w:r w:rsidRPr="00181F52">
              <w:rPr>
                <w:b/>
                <w:sz w:val="22"/>
                <w:szCs w:val="22"/>
              </w:rPr>
              <w:t>Academic Year:</w:t>
            </w:r>
          </w:p>
        </w:tc>
        <w:tc>
          <w:tcPr>
            <w:tcW w:w="10519" w:type="dxa"/>
          </w:tcPr>
          <w:p w14:paraId="11A6DA61" w14:textId="77777777" w:rsidR="000470E9" w:rsidRPr="00181F52" w:rsidRDefault="000470E9" w:rsidP="00AC6E21">
            <w:pPr>
              <w:rPr>
                <w:sz w:val="22"/>
                <w:szCs w:val="22"/>
              </w:rPr>
            </w:pPr>
          </w:p>
        </w:tc>
      </w:tr>
      <w:tr w:rsidR="000470E9" w:rsidRPr="00181F52" w14:paraId="2EA20F63" w14:textId="77777777" w:rsidTr="00AC6E21">
        <w:trPr>
          <w:trHeight w:hRule="exact" w:val="340"/>
        </w:trPr>
        <w:tc>
          <w:tcPr>
            <w:tcW w:w="3969" w:type="dxa"/>
            <w:shd w:val="clear" w:color="auto" w:fill="D9D9D9" w:themeFill="background1" w:themeFillShade="D9"/>
          </w:tcPr>
          <w:p w14:paraId="2F24BCF3" w14:textId="77777777" w:rsidR="000470E9" w:rsidRPr="00181F52" w:rsidRDefault="000470E9" w:rsidP="00AC6E21">
            <w:pPr>
              <w:rPr>
                <w:b/>
                <w:sz w:val="22"/>
                <w:szCs w:val="22"/>
              </w:rPr>
            </w:pPr>
            <w:r w:rsidRPr="00181F52">
              <w:rPr>
                <w:b/>
                <w:sz w:val="22"/>
                <w:szCs w:val="22"/>
              </w:rPr>
              <w:t>Programme(s):</w:t>
            </w:r>
          </w:p>
        </w:tc>
        <w:tc>
          <w:tcPr>
            <w:tcW w:w="10519" w:type="dxa"/>
          </w:tcPr>
          <w:p w14:paraId="2F7174FE" w14:textId="77777777" w:rsidR="000470E9" w:rsidRPr="00181F52" w:rsidRDefault="000470E9" w:rsidP="00AC6E21">
            <w:pPr>
              <w:rPr>
                <w:sz w:val="22"/>
                <w:szCs w:val="22"/>
              </w:rPr>
            </w:pPr>
          </w:p>
        </w:tc>
      </w:tr>
      <w:tr w:rsidR="000470E9" w:rsidRPr="00181F52" w14:paraId="10567D9E" w14:textId="77777777" w:rsidTr="00AC6E21">
        <w:trPr>
          <w:trHeight w:hRule="exact" w:val="340"/>
        </w:trPr>
        <w:tc>
          <w:tcPr>
            <w:tcW w:w="3969" w:type="dxa"/>
            <w:shd w:val="clear" w:color="auto" w:fill="D9D9D9" w:themeFill="background1" w:themeFillShade="D9"/>
          </w:tcPr>
          <w:p w14:paraId="1A351E03" w14:textId="77777777" w:rsidR="000470E9" w:rsidRPr="00181F52" w:rsidRDefault="000470E9" w:rsidP="00AC6E21">
            <w:pPr>
              <w:rPr>
                <w:b/>
                <w:sz w:val="22"/>
                <w:szCs w:val="22"/>
              </w:rPr>
            </w:pPr>
            <w:r>
              <w:rPr>
                <w:b/>
                <w:sz w:val="22"/>
                <w:szCs w:val="22"/>
              </w:rPr>
              <w:t>Academic department</w:t>
            </w:r>
            <w:r w:rsidRPr="00181F52">
              <w:rPr>
                <w:b/>
                <w:sz w:val="22"/>
                <w:szCs w:val="22"/>
              </w:rPr>
              <w:t>:</w:t>
            </w:r>
          </w:p>
        </w:tc>
        <w:tc>
          <w:tcPr>
            <w:tcW w:w="10519" w:type="dxa"/>
          </w:tcPr>
          <w:p w14:paraId="02CD12CA" w14:textId="77777777" w:rsidR="000470E9" w:rsidRPr="00181F52" w:rsidRDefault="000470E9" w:rsidP="00AC6E21">
            <w:pPr>
              <w:rPr>
                <w:sz w:val="22"/>
                <w:szCs w:val="22"/>
              </w:rPr>
            </w:pPr>
          </w:p>
        </w:tc>
      </w:tr>
      <w:tr w:rsidR="000470E9" w:rsidRPr="00181F52" w14:paraId="06023401" w14:textId="77777777" w:rsidTr="00AC6E21">
        <w:trPr>
          <w:trHeight w:hRule="exact" w:val="340"/>
        </w:trPr>
        <w:tc>
          <w:tcPr>
            <w:tcW w:w="3969" w:type="dxa"/>
            <w:shd w:val="clear" w:color="auto" w:fill="D9D9D9" w:themeFill="background1" w:themeFillShade="D9"/>
          </w:tcPr>
          <w:p w14:paraId="611DCCA6" w14:textId="77777777" w:rsidR="000470E9" w:rsidRPr="00181F52" w:rsidRDefault="000470E9" w:rsidP="00AC6E21">
            <w:pPr>
              <w:rPr>
                <w:b/>
                <w:sz w:val="22"/>
                <w:szCs w:val="22"/>
              </w:rPr>
            </w:pPr>
            <w:r>
              <w:rPr>
                <w:b/>
                <w:sz w:val="22"/>
                <w:szCs w:val="22"/>
              </w:rPr>
              <w:t>Collaborative Partner (if applicable)</w:t>
            </w:r>
          </w:p>
        </w:tc>
        <w:tc>
          <w:tcPr>
            <w:tcW w:w="10519" w:type="dxa"/>
          </w:tcPr>
          <w:p w14:paraId="4F40DA44" w14:textId="77777777" w:rsidR="000470E9" w:rsidRPr="00181F52" w:rsidRDefault="000470E9" w:rsidP="00AC6E21">
            <w:pPr>
              <w:rPr>
                <w:sz w:val="22"/>
                <w:szCs w:val="22"/>
              </w:rPr>
            </w:pPr>
          </w:p>
        </w:tc>
      </w:tr>
    </w:tbl>
    <w:p w14:paraId="1D91C0EA" w14:textId="77777777" w:rsidR="000470E9" w:rsidRDefault="000470E9" w:rsidP="000470E9">
      <w:pPr>
        <w:rPr>
          <w:sz w:val="22"/>
          <w:szCs w:val="22"/>
        </w:rPr>
      </w:pPr>
    </w:p>
    <w:p w14:paraId="7BA28D79" w14:textId="77777777" w:rsidR="000470E9" w:rsidRDefault="000470E9" w:rsidP="000470E9">
      <w:pPr>
        <w:rPr>
          <w:sz w:val="22"/>
          <w:szCs w:val="22"/>
        </w:rPr>
      </w:pPr>
    </w:p>
    <w:tbl>
      <w:tblPr>
        <w:tblStyle w:val="TableGrid"/>
        <w:tblW w:w="14488" w:type="dxa"/>
        <w:tblInd w:w="108" w:type="dxa"/>
        <w:tblLook w:val="04A0" w:firstRow="1" w:lastRow="0" w:firstColumn="1" w:lastColumn="0" w:noHBand="0" w:noVBand="1"/>
      </w:tblPr>
      <w:tblGrid>
        <w:gridCol w:w="14488"/>
      </w:tblGrid>
      <w:tr w:rsidR="000470E9" w:rsidRPr="00181F52" w14:paraId="7F4CE429" w14:textId="77777777" w:rsidTr="00AC6E21">
        <w:trPr>
          <w:trHeight w:val="269"/>
        </w:trPr>
        <w:tc>
          <w:tcPr>
            <w:tcW w:w="14488" w:type="dxa"/>
            <w:shd w:val="clear" w:color="auto" w:fill="D9D9D9" w:themeFill="background1" w:themeFillShade="D9"/>
          </w:tcPr>
          <w:p w14:paraId="261A4B34" w14:textId="77777777" w:rsidR="000470E9" w:rsidRPr="00181F52" w:rsidRDefault="000470E9" w:rsidP="00AC6E21">
            <w:pPr>
              <w:rPr>
                <w:b/>
                <w:sz w:val="22"/>
                <w:szCs w:val="22"/>
              </w:rPr>
            </w:pPr>
          </w:p>
          <w:p w14:paraId="59C3C143" w14:textId="77777777" w:rsidR="000470E9" w:rsidRPr="00181F52" w:rsidRDefault="000470E9" w:rsidP="000470E9">
            <w:pPr>
              <w:pStyle w:val="ListParagraph"/>
              <w:numPr>
                <w:ilvl w:val="0"/>
                <w:numId w:val="1"/>
              </w:numPr>
              <w:spacing w:after="0" w:line="240" w:lineRule="auto"/>
              <w:ind w:left="459" w:hanging="425"/>
              <w:contextualSpacing w:val="0"/>
              <w:rPr>
                <w:rFonts w:ascii="Arial" w:hAnsi="Arial" w:cs="Arial"/>
                <w:b/>
                <w:color w:val="000000" w:themeColor="text1"/>
              </w:rPr>
            </w:pPr>
            <w:r w:rsidRPr="00181F52">
              <w:rPr>
                <w:rFonts w:ascii="Arial" w:hAnsi="Arial" w:cs="Arial"/>
                <w:b/>
                <w:color w:val="000000" w:themeColor="text1"/>
              </w:rPr>
              <w:t xml:space="preserve">Programme </w:t>
            </w:r>
            <w:r>
              <w:rPr>
                <w:rFonts w:ascii="Arial" w:hAnsi="Arial" w:cs="Arial"/>
                <w:b/>
                <w:color w:val="000000" w:themeColor="text1"/>
              </w:rPr>
              <w:t>Summary</w:t>
            </w:r>
            <w:r w:rsidRPr="00181F52">
              <w:rPr>
                <w:rFonts w:ascii="Arial" w:hAnsi="Arial" w:cs="Arial"/>
                <w:b/>
                <w:color w:val="000000" w:themeColor="text1"/>
              </w:rPr>
              <w:t xml:space="preserve"> </w:t>
            </w:r>
            <w:r>
              <w:rPr>
                <w:rFonts w:ascii="Arial" w:hAnsi="Arial" w:cs="Arial"/>
              </w:rPr>
              <w:t>[Max. 500</w:t>
            </w:r>
            <w:r w:rsidRPr="00181F52">
              <w:rPr>
                <w:rFonts w:ascii="Arial" w:hAnsi="Arial" w:cs="Arial"/>
              </w:rPr>
              <w:t xml:space="preserve"> words]</w:t>
            </w:r>
          </w:p>
          <w:p w14:paraId="45DA0A18" w14:textId="77777777" w:rsidR="000470E9" w:rsidRDefault="000470E9" w:rsidP="00AC6E21">
            <w:pPr>
              <w:ind w:left="484"/>
              <w:rPr>
                <w:sz w:val="22"/>
                <w:szCs w:val="22"/>
              </w:rPr>
            </w:pPr>
          </w:p>
          <w:p w14:paraId="58C223FE" w14:textId="77777777" w:rsidR="000470E9" w:rsidRPr="00181F52" w:rsidRDefault="000470E9" w:rsidP="00AC6E21">
            <w:pPr>
              <w:rPr>
                <w:b/>
                <w:sz w:val="22"/>
                <w:szCs w:val="22"/>
              </w:rPr>
            </w:pPr>
            <w:r w:rsidRPr="00181F52">
              <w:rPr>
                <w:sz w:val="22"/>
                <w:szCs w:val="22"/>
              </w:rPr>
              <w:t xml:space="preserve">The section should expand on issues/items identified in the Standards, Quality and Enhancement Plan </w:t>
            </w:r>
            <w:r>
              <w:rPr>
                <w:sz w:val="22"/>
                <w:szCs w:val="22"/>
              </w:rPr>
              <w:t xml:space="preserve">(No. 3 below) </w:t>
            </w:r>
            <w:r w:rsidRPr="00181F52">
              <w:rPr>
                <w:sz w:val="22"/>
                <w:szCs w:val="22"/>
              </w:rPr>
              <w:t xml:space="preserve">and comment on achievements, enhancements and </w:t>
            </w:r>
            <w:r w:rsidRPr="00181F52">
              <w:rPr>
                <w:color w:val="000000" w:themeColor="text1"/>
                <w:sz w:val="22"/>
                <w:szCs w:val="22"/>
              </w:rPr>
              <w:t>areas for improvement</w:t>
            </w:r>
            <w:r w:rsidRPr="00181F52">
              <w:rPr>
                <w:sz w:val="22"/>
                <w:szCs w:val="22"/>
              </w:rPr>
              <w:t>. Data sets can be included to support the commentary.</w:t>
            </w:r>
          </w:p>
          <w:p w14:paraId="2AEBA8FB" w14:textId="77777777" w:rsidR="000470E9" w:rsidRPr="00181F52" w:rsidRDefault="000470E9" w:rsidP="00AC6E21">
            <w:pPr>
              <w:ind w:left="484"/>
              <w:rPr>
                <w:b/>
                <w:sz w:val="22"/>
                <w:szCs w:val="22"/>
              </w:rPr>
            </w:pPr>
          </w:p>
          <w:p w14:paraId="2DBE79A1" w14:textId="77777777" w:rsidR="000470E9" w:rsidRPr="00181F52" w:rsidRDefault="000470E9" w:rsidP="00AC6E21">
            <w:pPr>
              <w:rPr>
                <w:b/>
                <w:sz w:val="22"/>
                <w:szCs w:val="22"/>
              </w:rPr>
            </w:pPr>
          </w:p>
        </w:tc>
      </w:tr>
      <w:tr w:rsidR="000470E9" w:rsidRPr="00181F52" w14:paraId="07B8482D" w14:textId="77777777" w:rsidTr="00AC6E21">
        <w:trPr>
          <w:trHeight w:val="269"/>
        </w:trPr>
        <w:tc>
          <w:tcPr>
            <w:tcW w:w="14488" w:type="dxa"/>
          </w:tcPr>
          <w:p w14:paraId="43D9EE75" w14:textId="77777777" w:rsidR="000470E9" w:rsidRPr="00181F52" w:rsidRDefault="000470E9" w:rsidP="00AC6E21">
            <w:pPr>
              <w:rPr>
                <w:b/>
                <w:sz w:val="22"/>
                <w:szCs w:val="22"/>
              </w:rPr>
            </w:pPr>
          </w:p>
          <w:p w14:paraId="1A9DD832" w14:textId="77777777" w:rsidR="000470E9" w:rsidRDefault="000470E9" w:rsidP="00AC6E21">
            <w:pPr>
              <w:rPr>
                <w:b/>
                <w:sz w:val="22"/>
                <w:szCs w:val="22"/>
              </w:rPr>
            </w:pPr>
          </w:p>
          <w:p w14:paraId="347BB9E6" w14:textId="77777777" w:rsidR="000470E9" w:rsidRDefault="000470E9" w:rsidP="00AC6E21">
            <w:pPr>
              <w:rPr>
                <w:b/>
                <w:sz w:val="22"/>
                <w:szCs w:val="22"/>
              </w:rPr>
            </w:pPr>
          </w:p>
          <w:p w14:paraId="09978E31" w14:textId="77777777" w:rsidR="000470E9" w:rsidRDefault="000470E9" w:rsidP="00AC6E21">
            <w:pPr>
              <w:rPr>
                <w:b/>
                <w:sz w:val="22"/>
                <w:szCs w:val="22"/>
              </w:rPr>
            </w:pPr>
          </w:p>
          <w:p w14:paraId="163694EB" w14:textId="77777777" w:rsidR="000470E9" w:rsidRDefault="000470E9" w:rsidP="00AC6E21">
            <w:pPr>
              <w:rPr>
                <w:b/>
                <w:sz w:val="22"/>
                <w:szCs w:val="22"/>
              </w:rPr>
            </w:pPr>
          </w:p>
          <w:p w14:paraId="46FBA7CE" w14:textId="77777777" w:rsidR="000470E9" w:rsidRDefault="000470E9" w:rsidP="00AC6E21">
            <w:pPr>
              <w:rPr>
                <w:b/>
                <w:sz w:val="22"/>
                <w:szCs w:val="22"/>
              </w:rPr>
            </w:pPr>
          </w:p>
          <w:p w14:paraId="3F6158A9" w14:textId="77777777" w:rsidR="000470E9" w:rsidRDefault="000470E9" w:rsidP="00AC6E21">
            <w:pPr>
              <w:rPr>
                <w:b/>
                <w:sz w:val="22"/>
                <w:szCs w:val="22"/>
              </w:rPr>
            </w:pPr>
          </w:p>
          <w:p w14:paraId="14932889" w14:textId="77777777" w:rsidR="000470E9" w:rsidRPr="00181F52" w:rsidRDefault="000470E9" w:rsidP="00AC6E21">
            <w:pPr>
              <w:rPr>
                <w:b/>
                <w:sz w:val="22"/>
                <w:szCs w:val="22"/>
              </w:rPr>
            </w:pPr>
          </w:p>
          <w:p w14:paraId="6C86BAC7" w14:textId="77777777" w:rsidR="000470E9" w:rsidRPr="00181F52" w:rsidRDefault="000470E9" w:rsidP="00AC6E21">
            <w:pPr>
              <w:rPr>
                <w:b/>
                <w:sz w:val="22"/>
                <w:szCs w:val="22"/>
              </w:rPr>
            </w:pPr>
          </w:p>
        </w:tc>
      </w:tr>
    </w:tbl>
    <w:p w14:paraId="43B59EC5" w14:textId="77777777" w:rsidR="000470E9" w:rsidRDefault="000470E9" w:rsidP="000470E9">
      <w:pPr>
        <w:rPr>
          <w:sz w:val="22"/>
          <w:szCs w:val="22"/>
        </w:rPr>
      </w:pPr>
    </w:p>
    <w:tbl>
      <w:tblPr>
        <w:tblStyle w:val="TableGrid"/>
        <w:tblW w:w="14596" w:type="dxa"/>
        <w:tblLook w:val="04A0" w:firstRow="1" w:lastRow="0" w:firstColumn="1" w:lastColumn="0" w:noHBand="0" w:noVBand="1"/>
      </w:tblPr>
      <w:tblGrid>
        <w:gridCol w:w="3114"/>
        <w:gridCol w:w="4961"/>
        <w:gridCol w:w="3402"/>
        <w:gridCol w:w="3119"/>
      </w:tblGrid>
      <w:tr w:rsidR="000470E9" w14:paraId="0F7BC21B" w14:textId="77777777" w:rsidTr="00AC6E21">
        <w:tc>
          <w:tcPr>
            <w:tcW w:w="14596" w:type="dxa"/>
            <w:gridSpan w:val="4"/>
            <w:shd w:val="clear" w:color="auto" w:fill="D9D9D9" w:themeFill="background1" w:themeFillShade="D9"/>
          </w:tcPr>
          <w:p w14:paraId="2998BCCA" w14:textId="77777777" w:rsidR="000470E9" w:rsidRPr="00C81CE0" w:rsidRDefault="000470E9" w:rsidP="000470E9">
            <w:pPr>
              <w:pStyle w:val="ListParagraph"/>
              <w:numPr>
                <w:ilvl w:val="0"/>
                <w:numId w:val="1"/>
              </w:numPr>
              <w:spacing w:after="0" w:line="240" w:lineRule="auto"/>
              <w:ind w:left="459" w:hanging="425"/>
              <w:contextualSpacing w:val="0"/>
            </w:pPr>
            <w:r w:rsidRPr="00C81CE0">
              <w:rPr>
                <w:rFonts w:ascii="Arial" w:hAnsi="Arial" w:cs="Arial"/>
                <w:b/>
                <w:color w:val="000000" w:themeColor="text1"/>
              </w:rPr>
              <w:t>Key priorities from the previous academic year</w:t>
            </w:r>
            <w:r>
              <w:rPr>
                <w:rFonts w:ascii="Arial" w:hAnsi="Arial" w:cs="Arial"/>
                <w:b/>
                <w:color w:val="000000" w:themeColor="text1"/>
              </w:rPr>
              <w:t xml:space="preserve"> taken from the previous year’s PAR report</w:t>
            </w:r>
          </w:p>
          <w:p w14:paraId="638F6753" w14:textId="77777777" w:rsidR="000470E9" w:rsidRPr="00C81CE0" w:rsidRDefault="000470E9" w:rsidP="00AC6E21">
            <w:pPr>
              <w:pStyle w:val="ListParagraph"/>
              <w:spacing w:after="0" w:line="240" w:lineRule="auto"/>
              <w:ind w:left="459"/>
              <w:contextualSpacing w:val="0"/>
              <w:rPr>
                <w:rFonts w:ascii="Arial" w:hAnsi="Arial" w:cs="Arial"/>
                <w:b/>
                <w:color w:val="000000" w:themeColor="text1"/>
              </w:rPr>
            </w:pPr>
          </w:p>
        </w:tc>
      </w:tr>
      <w:tr w:rsidR="000470E9" w:rsidRPr="00C81CE0" w14:paraId="451B7015" w14:textId="77777777" w:rsidTr="00AC6E21">
        <w:tc>
          <w:tcPr>
            <w:tcW w:w="3114" w:type="dxa"/>
            <w:shd w:val="clear" w:color="auto" w:fill="D9D9D9" w:themeFill="background1" w:themeFillShade="D9"/>
          </w:tcPr>
          <w:p w14:paraId="19D24F51" w14:textId="77777777" w:rsidR="000470E9" w:rsidRPr="00C81CE0" w:rsidRDefault="000470E9" w:rsidP="00AC6E21">
            <w:pPr>
              <w:rPr>
                <w:b/>
                <w:sz w:val="22"/>
                <w:szCs w:val="22"/>
              </w:rPr>
            </w:pPr>
            <w:r w:rsidRPr="00C81CE0">
              <w:rPr>
                <w:b/>
                <w:sz w:val="22"/>
                <w:szCs w:val="22"/>
              </w:rPr>
              <w:t>Priority</w:t>
            </w:r>
          </w:p>
        </w:tc>
        <w:tc>
          <w:tcPr>
            <w:tcW w:w="4961" w:type="dxa"/>
            <w:shd w:val="clear" w:color="auto" w:fill="D9D9D9" w:themeFill="background1" w:themeFillShade="D9"/>
          </w:tcPr>
          <w:p w14:paraId="3439912C" w14:textId="77777777" w:rsidR="000470E9" w:rsidRDefault="000470E9" w:rsidP="00AC6E21">
            <w:pPr>
              <w:rPr>
                <w:b/>
                <w:sz w:val="22"/>
                <w:szCs w:val="22"/>
              </w:rPr>
            </w:pPr>
            <w:r w:rsidRPr="00C81CE0">
              <w:rPr>
                <w:b/>
                <w:sz w:val="22"/>
                <w:szCs w:val="22"/>
              </w:rPr>
              <w:t>Actions</w:t>
            </w:r>
          </w:p>
          <w:p w14:paraId="1F83080C" w14:textId="77777777" w:rsidR="000470E9" w:rsidRPr="00C81CE0" w:rsidRDefault="000470E9" w:rsidP="00AC6E21">
            <w:pPr>
              <w:rPr>
                <w:b/>
                <w:sz w:val="22"/>
                <w:szCs w:val="22"/>
              </w:rPr>
            </w:pPr>
          </w:p>
        </w:tc>
        <w:tc>
          <w:tcPr>
            <w:tcW w:w="3402" w:type="dxa"/>
            <w:shd w:val="clear" w:color="auto" w:fill="D9D9D9" w:themeFill="background1" w:themeFillShade="D9"/>
          </w:tcPr>
          <w:p w14:paraId="00D87DA5" w14:textId="77777777" w:rsidR="000470E9" w:rsidRPr="00C81CE0" w:rsidRDefault="000470E9" w:rsidP="00AC6E21">
            <w:pPr>
              <w:rPr>
                <w:b/>
                <w:sz w:val="22"/>
                <w:szCs w:val="22"/>
              </w:rPr>
            </w:pPr>
            <w:r w:rsidRPr="00C81CE0">
              <w:rPr>
                <w:b/>
                <w:sz w:val="22"/>
                <w:szCs w:val="22"/>
              </w:rPr>
              <w:t>Progress</w:t>
            </w:r>
          </w:p>
        </w:tc>
        <w:tc>
          <w:tcPr>
            <w:tcW w:w="3119" w:type="dxa"/>
            <w:shd w:val="clear" w:color="auto" w:fill="D9D9D9" w:themeFill="background1" w:themeFillShade="D9"/>
          </w:tcPr>
          <w:p w14:paraId="0C58C8C9" w14:textId="77777777" w:rsidR="000470E9" w:rsidRPr="00C81CE0" w:rsidRDefault="000470E9" w:rsidP="00AC6E21">
            <w:pPr>
              <w:rPr>
                <w:b/>
                <w:sz w:val="22"/>
                <w:szCs w:val="22"/>
              </w:rPr>
            </w:pPr>
            <w:r>
              <w:rPr>
                <w:b/>
                <w:sz w:val="22"/>
                <w:szCs w:val="22"/>
              </w:rPr>
              <w:t>Completed/ongoing</w:t>
            </w:r>
          </w:p>
        </w:tc>
      </w:tr>
      <w:tr w:rsidR="000470E9" w14:paraId="2F616301" w14:textId="77777777" w:rsidTr="00AC6E21">
        <w:tc>
          <w:tcPr>
            <w:tcW w:w="3114" w:type="dxa"/>
          </w:tcPr>
          <w:p w14:paraId="48A7A949" w14:textId="77777777" w:rsidR="000470E9" w:rsidRDefault="000470E9" w:rsidP="00AC6E21"/>
          <w:p w14:paraId="63163AF8" w14:textId="77777777" w:rsidR="000470E9" w:rsidRDefault="000470E9" w:rsidP="00AC6E21"/>
        </w:tc>
        <w:tc>
          <w:tcPr>
            <w:tcW w:w="4961" w:type="dxa"/>
          </w:tcPr>
          <w:p w14:paraId="66E13A0C" w14:textId="77777777" w:rsidR="000470E9" w:rsidRDefault="000470E9" w:rsidP="00AC6E21"/>
        </w:tc>
        <w:tc>
          <w:tcPr>
            <w:tcW w:w="3402" w:type="dxa"/>
          </w:tcPr>
          <w:p w14:paraId="697CC529" w14:textId="77777777" w:rsidR="000470E9" w:rsidRDefault="000470E9" w:rsidP="00AC6E21"/>
        </w:tc>
        <w:tc>
          <w:tcPr>
            <w:tcW w:w="3119" w:type="dxa"/>
          </w:tcPr>
          <w:p w14:paraId="72A497D3" w14:textId="77777777" w:rsidR="000470E9" w:rsidRDefault="000470E9" w:rsidP="00AC6E21"/>
        </w:tc>
      </w:tr>
      <w:tr w:rsidR="000470E9" w14:paraId="3F347556" w14:textId="77777777" w:rsidTr="00AC6E21">
        <w:tc>
          <w:tcPr>
            <w:tcW w:w="3114" w:type="dxa"/>
          </w:tcPr>
          <w:p w14:paraId="461FDFD3" w14:textId="77777777" w:rsidR="000470E9" w:rsidRDefault="000470E9" w:rsidP="00AC6E21"/>
          <w:p w14:paraId="4FDA7FE9" w14:textId="77777777" w:rsidR="000470E9" w:rsidRDefault="000470E9" w:rsidP="00AC6E21"/>
        </w:tc>
        <w:tc>
          <w:tcPr>
            <w:tcW w:w="4961" w:type="dxa"/>
          </w:tcPr>
          <w:p w14:paraId="0C69FAD2" w14:textId="77777777" w:rsidR="000470E9" w:rsidRDefault="000470E9" w:rsidP="00AC6E21"/>
        </w:tc>
        <w:tc>
          <w:tcPr>
            <w:tcW w:w="3402" w:type="dxa"/>
          </w:tcPr>
          <w:p w14:paraId="58C7F05A" w14:textId="77777777" w:rsidR="000470E9" w:rsidRDefault="000470E9" w:rsidP="00AC6E21"/>
        </w:tc>
        <w:tc>
          <w:tcPr>
            <w:tcW w:w="3119" w:type="dxa"/>
          </w:tcPr>
          <w:p w14:paraId="095C9107" w14:textId="77777777" w:rsidR="000470E9" w:rsidRDefault="000470E9" w:rsidP="00AC6E21"/>
        </w:tc>
      </w:tr>
      <w:tr w:rsidR="000470E9" w14:paraId="6E1E0EE0" w14:textId="77777777" w:rsidTr="00AC6E21">
        <w:tc>
          <w:tcPr>
            <w:tcW w:w="3114" w:type="dxa"/>
          </w:tcPr>
          <w:p w14:paraId="5A863C22" w14:textId="77777777" w:rsidR="000470E9" w:rsidRDefault="000470E9" w:rsidP="00AC6E21"/>
          <w:p w14:paraId="6ABDC0A9" w14:textId="77777777" w:rsidR="000470E9" w:rsidRDefault="000470E9" w:rsidP="00AC6E21"/>
        </w:tc>
        <w:tc>
          <w:tcPr>
            <w:tcW w:w="4961" w:type="dxa"/>
          </w:tcPr>
          <w:p w14:paraId="0C950B35" w14:textId="77777777" w:rsidR="000470E9" w:rsidRDefault="000470E9" w:rsidP="00AC6E21"/>
        </w:tc>
        <w:tc>
          <w:tcPr>
            <w:tcW w:w="3402" w:type="dxa"/>
          </w:tcPr>
          <w:p w14:paraId="4CDBB4BD" w14:textId="77777777" w:rsidR="000470E9" w:rsidRDefault="000470E9" w:rsidP="00AC6E21"/>
        </w:tc>
        <w:tc>
          <w:tcPr>
            <w:tcW w:w="3119" w:type="dxa"/>
          </w:tcPr>
          <w:p w14:paraId="23B19140" w14:textId="77777777" w:rsidR="000470E9" w:rsidRDefault="000470E9" w:rsidP="00AC6E21"/>
        </w:tc>
      </w:tr>
      <w:tr w:rsidR="000470E9" w14:paraId="24E2F44A" w14:textId="77777777" w:rsidTr="00AC6E21">
        <w:tc>
          <w:tcPr>
            <w:tcW w:w="3114" w:type="dxa"/>
          </w:tcPr>
          <w:p w14:paraId="122DA449" w14:textId="77777777" w:rsidR="000470E9" w:rsidRDefault="000470E9" w:rsidP="00AC6E21"/>
          <w:p w14:paraId="7C043033" w14:textId="77777777" w:rsidR="000470E9" w:rsidRDefault="000470E9" w:rsidP="00AC6E21"/>
        </w:tc>
        <w:tc>
          <w:tcPr>
            <w:tcW w:w="4961" w:type="dxa"/>
          </w:tcPr>
          <w:p w14:paraId="47BA10C2" w14:textId="77777777" w:rsidR="000470E9" w:rsidRDefault="000470E9" w:rsidP="00AC6E21"/>
        </w:tc>
        <w:tc>
          <w:tcPr>
            <w:tcW w:w="3402" w:type="dxa"/>
          </w:tcPr>
          <w:p w14:paraId="4821C29C" w14:textId="77777777" w:rsidR="000470E9" w:rsidRDefault="000470E9" w:rsidP="00AC6E21"/>
        </w:tc>
        <w:tc>
          <w:tcPr>
            <w:tcW w:w="3119" w:type="dxa"/>
          </w:tcPr>
          <w:p w14:paraId="5233B63C" w14:textId="77777777" w:rsidR="000470E9" w:rsidRDefault="000470E9" w:rsidP="00AC6E21"/>
        </w:tc>
      </w:tr>
      <w:tr w:rsidR="000470E9" w14:paraId="07CAF263" w14:textId="77777777" w:rsidTr="00AC6E21">
        <w:tc>
          <w:tcPr>
            <w:tcW w:w="3114" w:type="dxa"/>
          </w:tcPr>
          <w:p w14:paraId="31C28237" w14:textId="77777777" w:rsidR="000470E9" w:rsidRDefault="000470E9" w:rsidP="00AC6E21"/>
          <w:p w14:paraId="0E0A4ED3" w14:textId="77777777" w:rsidR="000470E9" w:rsidRDefault="000470E9" w:rsidP="00AC6E21"/>
        </w:tc>
        <w:tc>
          <w:tcPr>
            <w:tcW w:w="4961" w:type="dxa"/>
          </w:tcPr>
          <w:p w14:paraId="3C7EBC22" w14:textId="77777777" w:rsidR="000470E9" w:rsidRDefault="000470E9" w:rsidP="00AC6E21"/>
        </w:tc>
        <w:tc>
          <w:tcPr>
            <w:tcW w:w="3402" w:type="dxa"/>
          </w:tcPr>
          <w:p w14:paraId="65044921" w14:textId="77777777" w:rsidR="000470E9" w:rsidRDefault="000470E9" w:rsidP="00AC6E21"/>
        </w:tc>
        <w:tc>
          <w:tcPr>
            <w:tcW w:w="3119" w:type="dxa"/>
          </w:tcPr>
          <w:p w14:paraId="70765C97" w14:textId="77777777" w:rsidR="000470E9" w:rsidRDefault="000470E9" w:rsidP="00AC6E21"/>
        </w:tc>
      </w:tr>
      <w:tr w:rsidR="000470E9" w14:paraId="45998AA1" w14:textId="77777777" w:rsidTr="00AC6E21">
        <w:tc>
          <w:tcPr>
            <w:tcW w:w="3114" w:type="dxa"/>
          </w:tcPr>
          <w:p w14:paraId="0FC1783D" w14:textId="77777777" w:rsidR="000470E9" w:rsidRDefault="000470E9" w:rsidP="00AC6E21"/>
          <w:p w14:paraId="0C2E7F73" w14:textId="77777777" w:rsidR="000470E9" w:rsidRDefault="000470E9" w:rsidP="00AC6E21"/>
        </w:tc>
        <w:tc>
          <w:tcPr>
            <w:tcW w:w="4961" w:type="dxa"/>
          </w:tcPr>
          <w:p w14:paraId="6EDC1699" w14:textId="77777777" w:rsidR="000470E9" w:rsidRDefault="000470E9" w:rsidP="00AC6E21"/>
        </w:tc>
        <w:tc>
          <w:tcPr>
            <w:tcW w:w="3402" w:type="dxa"/>
          </w:tcPr>
          <w:p w14:paraId="0C5BD1CA" w14:textId="77777777" w:rsidR="000470E9" w:rsidRDefault="000470E9" w:rsidP="00AC6E21"/>
        </w:tc>
        <w:tc>
          <w:tcPr>
            <w:tcW w:w="3119" w:type="dxa"/>
          </w:tcPr>
          <w:p w14:paraId="398BDC91" w14:textId="77777777" w:rsidR="000470E9" w:rsidRDefault="000470E9" w:rsidP="00AC6E21"/>
        </w:tc>
      </w:tr>
    </w:tbl>
    <w:p w14:paraId="2E68282B" w14:textId="77777777" w:rsidR="000470E9" w:rsidRPr="00C81CE0" w:rsidRDefault="000470E9" w:rsidP="000470E9"/>
    <w:p w14:paraId="6CD9BFC0" w14:textId="77777777" w:rsidR="000470E9" w:rsidRPr="00181F52" w:rsidRDefault="000470E9" w:rsidP="000470E9">
      <w:pPr>
        <w:rPr>
          <w:sz w:val="22"/>
          <w:szCs w:val="22"/>
        </w:rPr>
      </w:pPr>
    </w:p>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0470E9" w:rsidRPr="00181F52" w14:paraId="5B075EF2" w14:textId="77777777" w:rsidTr="00AC6E21">
        <w:trPr>
          <w:trHeight w:val="1604"/>
        </w:trPr>
        <w:tc>
          <w:tcPr>
            <w:tcW w:w="14601" w:type="dxa"/>
            <w:gridSpan w:val="3"/>
            <w:shd w:val="clear" w:color="auto" w:fill="D9D9D9" w:themeFill="background1" w:themeFillShade="D9"/>
          </w:tcPr>
          <w:p w14:paraId="789E298C" w14:textId="77777777" w:rsidR="000470E9" w:rsidRPr="00181F52" w:rsidRDefault="000470E9" w:rsidP="00AC6E21">
            <w:pPr>
              <w:rPr>
                <w:b/>
                <w:sz w:val="22"/>
                <w:szCs w:val="22"/>
              </w:rPr>
            </w:pPr>
          </w:p>
          <w:p w14:paraId="66ACE95A" w14:textId="77777777" w:rsidR="000470E9" w:rsidRPr="00B45CE5" w:rsidRDefault="000470E9" w:rsidP="000470E9">
            <w:pPr>
              <w:pStyle w:val="ListParagraph"/>
              <w:numPr>
                <w:ilvl w:val="0"/>
                <w:numId w:val="1"/>
              </w:numPr>
              <w:spacing w:after="0" w:line="240" w:lineRule="auto"/>
              <w:ind w:left="473" w:hanging="425"/>
              <w:contextualSpacing w:val="0"/>
              <w:rPr>
                <w:rFonts w:ascii="Arial" w:hAnsi="Arial" w:cs="Arial"/>
              </w:rPr>
            </w:pPr>
            <w:r w:rsidRPr="00B45CE5">
              <w:rPr>
                <w:rFonts w:ascii="Arial" w:hAnsi="Arial" w:cs="Arial"/>
                <w:b/>
              </w:rPr>
              <w:t>Standards, Quality and Enhancement Plan</w:t>
            </w:r>
          </w:p>
          <w:p w14:paraId="12810787" w14:textId="77777777" w:rsidR="000470E9" w:rsidRDefault="000470E9" w:rsidP="00AC6E21">
            <w:pPr>
              <w:ind w:left="483"/>
              <w:rPr>
                <w:sz w:val="22"/>
                <w:szCs w:val="22"/>
              </w:rPr>
            </w:pPr>
            <w:r w:rsidRPr="00181F52">
              <w:rPr>
                <w:sz w:val="22"/>
                <w:szCs w:val="22"/>
              </w:rPr>
              <w:t>The Standards, Quality and Enhancement Plan should highlight key issues or ar</w:t>
            </w:r>
            <w:r>
              <w:rPr>
                <w:sz w:val="22"/>
                <w:szCs w:val="22"/>
              </w:rPr>
              <w:t>eas to be addressed across the p</w:t>
            </w:r>
            <w:r w:rsidRPr="00181F52">
              <w:rPr>
                <w:sz w:val="22"/>
                <w:szCs w:val="22"/>
              </w:rPr>
              <w:t xml:space="preserve">rogramme. It is a live document which should be considered at each Programme Board and updated as appropriate throughout the year.  It should therefore include any actions that are outstanding from previous annual monitoring cycles.  For PAR reports covering a programme cluster, actions relating to individual programmes must be flagged where appropriate. The following areas </w:t>
            </w:r>
            <w:r>
              <w:rPr>
                <w:sz w:val="22"/>
                <w:szCs w:val="22"/>
              </w:rPr>
              <w:t xml:space="preserve">may </w:t>
            </w:r>
            <w:r w:rsidRPr="00181F52">
              <w:rPr>
                <w:sz w:val="22"/>
                <w:szCs w:val="22"/>
              </w:rPr>
              <w:t xml:space="preserve">be </w:t>
            </w:r>
            <w:r>
              <w:rPr>
                <w:sz w:val="22"/>
                <w:szCs w:val="22"/>
              </w:rPr>
              <w:t>considered</w:t>
            </w:r>
            <w:r w:rsidRPr="00181F52">
              <w:rPr>
                <w:sz w:val="22"/>
                <w:szCs w:val="22"/>
              </w:rPr>
              <w:t>: programme management; curriculum design and content; teaching, learning and assessment; student recruitment and admissions; student retention, progression and achievement; learning resources and student support</w:t>
            </w:r>
            <w:r>
              <w:rPr>
                <w:sz w:val="22"/>
                <w:szCs w:val="22"/>
              </w:rPr>
              <w:t xml:space="preserve">; comparison across different sites (where applicable). </w:t>
            </w:r>
          </w:p>
          <w:p w14:paraId="7B0A73BF" w14:textId="77777777" w:rsidR="000470E9" w:rsidRPr="00181F52" w:rsidRDefault="000470E9" w:rsidP="00AC6E21">
            <w:pPr>
              <w:ind w:left="483"/>
              <w:rPr>
                <w:sz w:val="22"/>
                <w:szCs w:val="22"/>
              </w:rPr>
            </w:pPr>
          </w:p>
        </w:tc>
      </w:tr>
      <w:tr w:rsidR="000470E9" w:rsidRPr="00181F52" w14:paraId="113C518B" w14:textId="77777777" w:rsidTr="00AC6E21">
        <w:tc>
          <w:tcPr>
            <w:tcW w:w="14601" w:type="dxa"/>
            <w:gridSpan w:val="3"/>
            <w:shd w:val="clear" w:color="auto" w:fill="D9D9D9" w:themeFill="background1" w:themeFillShade="D9"/>
          </w:tcPr>
          <w:p w14:paraId="44D24DCB" w14:textId="77777777" w:rsidR="000470E9" w:rsidRDefault="000470E9" w:rsidP="00AC6E21">
            <w:pPr>
              <w:rPr>
                <w:sz w:val="22"/>
                <w:szCs w:val="22"/>
              </w:rPr>
            </w:pPr>
            <w:r>
              <w:rPr>
                <w:b/>
                <w:sz w:val="22"/>
                <w:szCs w:val="22"/>
              </w:rPr>
              <w:t>Student success</w:t>
            </w:r>
            <w:r>
              <w:rPr>
                <w:sz w:val="22"/>
                <w:szCs w:val="22"/>
              </w:rPr>
              <w:t xml:space="preserve"> </w:t>
            </w:r>
          </w:p>
          <w:p w14:paraId="52FF4374" w14:textId="77777777" w:rsidR="000470E9" w:rsidRPr="00181F52" w:rsidRDefault="000470E9" w:rsidP="00AC6E21">
            <w:pPr>
              <w:rPr>
                <w:b/>
                <w:sz w:val="22"/>
                <w:szCs w:val="22"/>
              </w:rPr>
            </w:pPr>
            <w:r>
              <w:rPr>
                <w:sz w:val="22"/>
                <w:szCs w:val="22"/>
              </w:rPr>
              <w:t xml:space="preserve">Non-continuation, academic achievement, analysis by subgroups e.g. BAME [Black and Minority Ethnic students]) </w:t>
            </w:r>
          </w:p>
          <w:p w14:paraId="25CBA9C3" w14:textId="77777777" w:rsidR="000470E9" w:rsidRPr="00181F52" w:rsidRDefault="000470E9" w:rsidP="00AC6E21">
            <w:pPr>
              <w:jc w:val="center"/>
              <w:rPr>
                <w:sz w:val="22"/>
                <w:szCs w:val="22"/>
              </w:rPr>
            </w:pPr>
          </w:p>
        </w:tc>
      </w:tr>
      <w:tr w:rsidR="000470E9" w:rsidRPr="00181F52" w14:paraId="75CCCF01" w14:textId="77777777" w:rsidTr="00AC6E21">
        <w:trPr>
          <w:trHeight w:val="569"/>
        </w:trPr>
        <w:tc>
          <w:tcPr>
            <w:tcW w:w="4111" w:type="dxa"/>
            <w:shd w:val="clear" w:color="auto" w:fill="D9D9D9" w:themeFill="background1" w:themeFillShade="D9"/>
          </w:tcPr>
          <w:p w14:paraId="521101B5" w14:textId="77777777" w:rsidR="000470E9" w:rsidRPr="00181F52" w:rsidRDefault="000470E9" w:rsidP="00AC6E21">
            <w:pPr>
              <w:rPr>
                <w:b/>
                <w:sz w:val="22"/>
                <w:szCs w:val="22"/>
              </w:rPr>
            </w:pPr>
            <w:r>
              <w:rPr>
                <w:b/>
                <w:sz w:val="22"/>
                <w:szCs w:val="22"/>
              </w:rPr>
              <w:t>Priority</w:t>
            </w:r>
          </w:p>
        </w:tc>
        <w:tc>
          <w:tcPr>
            <w:tcW w:w="7655" w:type="dxa"/>
            <w:shd w:val="clear" w:color="auto" w:fill="D9D9D9" w:themeFill="background1" w:themeFillShade="D9"/>
          </w:tcPr>
          <w:p w14:paraId="717B7024" w14:textId="77777777" w:rsidR="000470E9" w:rsidRPr="00181F52" w:rsidRDefault="000470E9" w:rsidP="00AC6E21">
            <w:pPr>
              <w:rPr>
                <w:b/>
                <w:sz w:val="22"/>
                <w:szCs w:val="22"/>
              </w:rPr>
            </w:pPr>
            <w:r w:rsidRPr="00181F52">
              <w:rPr>
                <w:b/>
                <w:sz w:val="22"/>
                <w:szCs w:val="22"/>
              </w:rPr>
              <w:t>Action</w:t>
            </w:r>
          </w:p>
        </w:tc>
        <w:tc>
          <w:tcPr>
            <w:tcW w:w="2835" w:type="dxa"/>
            <w:shd w:val="clear" w:color="auto" w:fill="D9D9D9" w:themeFill="background1" w:themeFillShade="D9"/>
          </w:tcPr>
          <w:p w14:paraId="278A0ACB" w14:textId="77777777" w:rsidR="000470E9" w:rsidRPr="00181F52" w:rsidRDefault="000470E9" w:rsidP="00AC6E21">
            <w:pPr>
              <w:rPr>
                <w:b/>
                <w:sz w:val="22"/>
                <w:szCs w:val="22"/>
              </w:rPr>
            </w:pPr>
            <w:r w:rsidRPr="00181F52">
              <w:rPr>
                <w:b/>
                <w:sz w:val="22"/>
                <w:szCs w:val="22"/>
              </w:rPr>
              <w:t>Responsibility</w:t>
            </w:r>
          </w:p>
        </w:tc>
      </w:tr>
      <w:tr w:rsidR="000470E9" w:rsidRPr="00181F52" w14:paraId="27A769F7" w14:textId="77777777" w:rsidTr="00AC6E21">
        <w:tc>
          <w:tcPr>
            <w:tcW w:w="4111" w:type="dxa"/>
          </w:tcPr>
          <w:p w14:paraId="4D2E6195" w14:textId="77777777" w:rsidR="000470E9" w:rsidRDefault="000470E9" w:rsidP="00AC6E21">
            <w:pPr>
              <w:rPr>
                <w:color w:val="0070C0"/>
                <w:sz w:val="22"/>
                <w:szCs w:val="22"/>
              </w:rPr>
            </w:pPr>
          </w:p>
          <w:p w14:paraId="076273AA" w14:textId="77777777" w:rsidR="000470E9" w:rsidRPr="00181F52" w:rsidRDefault="000470E9" w:rsidP="00AC6E21">
            <w:pPr>
              <w:rPr>
                <w:color w:val="0070C0"/>
                <w:sz w:val="22"/>
                <w:szCs w:val="22"/>
              </w:rPr>
            </w:pPr>
          </w:p>
        </w:tc>
        <w:tc>
          <w:tcPr>
            <w:tcW w:w="7655" w:type="dxa"/>
          </w:tcPr>
          <w:p w14:paraId="66FBEEC3" w14:textId="77777777" w:rsidR="000470E9" w:rsidRPr="00181F52" w:rsidRDefault="000470E9" w:rsidP="00AC6E21">
            <w:pPr>
              <w:rPr>
                <w:color w:val="0070C0"/>
                <w:sz w:val="22"/>
                <w:szCs w:val="22"/>
              </w:rPr>
            </w:pPr>
          </w:p>
        </w:tc>
        <w:tc>
          <w:tcPr>
            <w:tcW w:w="2835" w:type="dxa"/>
          </w:tcPr>
          <w:p w14:paraId="6A039CE8" w14:textId="77777777" w:rsidR="000470E9" w:rsidRPr="00181F52" w:rsidRDefault="000470E9" w:rsidP="00AC6E21">
            <w:pPr>
              <w:rPr>
                <w:color w:val="0070C0"/>
                <w:sz w:val="22"/>
                <w:szCs w:val="22"/>
              </w:rPr>
            </w:pPr>
          </w:p>
        </w:tc>
      </w:tr>
      <w:tr w:rsidR="000470E9" w:rsidRPr="00181F52" w14:paraId="5F844ACF" w14:textId="77777777" w:rsidTr="00AC6E21">
        <w:tc>
          <w:tcPr>
            <w:tcW w:w="4111" w:type="dxa"/>
          </w:tcPr>
          <w:p w14:paraId="5C9901F8" w14:textId="77777777" w:rsidR="000470E9" w:rsidRDefault="000470E9" w:rsidP="00AC6E21">
            <w:pPr>
              <w:rPr>
                <w:color w:val="0070C0"/>
                <w:sz w:val="22"/>
                <w:szCs w:val="22"/>
              </w:rPr>
            </w:pPr>
          </w:p>
          <w:p w14:paraId="74ED6DBE" w14:textId="77777777" w:rsidR="000470E9" w:rsidRPr="00181F52" w:rsidRDefault="000470E9" w:rsidP="00AC6E21">
            <w:pPr>
              <w:rPr>
                <w:color w:val="0070C0"/>
                <w:sz w:val="22"/>
                <w:szCs w:val="22"/>
              </w:rPr>
            </w:pPr>
          </w:p>
        </w:tc>
        <w:tc>
          <w:tcPr>
            <w:tcW w:w="7655" w:type="dxa"/>
          </w:tcPr>
          <w:p w14:paraId="53980C61" w14:textId="77777777" w:rsidR="000470E9" w:rsidRPr="00181F52" w:rsidRDefault="000470E9" w:rsidP="00AC6E21">
            <w:pPr>
              <w:rPr>
                <w:color w:val="0070C0"/>
                <w:sz w:val="22"/>
                <w:szCs w:val="22"/>
              </w:rPr>
            </w:pPr>
          </w:p>
        </w:tc>
        <w:tc>
          <w:tcPr>
            <w:tcW w:w="2835" w:type="dxa"/>
          </w:tcPr>
          <w:p w14:paraId="0B1FD6E8" w14:textId="77777777" w:rsidR="000470E9" w:rsidRPr="00181F52" w:rsidRDefault="000470E9" w:rsidP="00AC6E21">
            <w:pPr>
              <w:rPr>
                <w:color w:val="0070C0"/>
                <w:sz w:val="22"/>
                <w:szCs w:val="22"/>
              </w:rPr>
            </w:pPr>
          </w:p>
        </w:tc>
      </w:tr>
      <w:tr w:rsidR="000470E9" w:rsidRPr="00181F52" w14:paraId="02E4761A" w14:textId="77777777" w:rsidTr="00AC6E21">
        <w:tc>
          <w:tcPr>
            <w:tcW w:w="4111" w:type="dxa"/>
          </w:tcPr>
          <w:p w14:paraId="7136E0CE" w14:textId="77777777" w:rsidR="000470E9" w:rsidRDefault="000470E9" w:rsidP="00AC6E21">
            <w:pPr>
              <w:rPr>
                <w:color w:val="0070C0"/>
                <w:sz w:val="22"/>
                <w:szCs w:val="22"/>
              </w:rPr>
            </w:pPr>
          </w:p>
          <w:p w14:paraId="615B3778" w14:textId="77777777" w:rsidR="000470E9" w:rsidRDefault="000470E9" w:rsidP="00AC6E21">
            <w:pPr>
              <w:rPr>
                <w:color w:val="0070C0"/>
                <w:sz w:val="22"/>
                <w:szCs w:val="22"/>
              </w:rPr>
            </w:pPr>
          </w:p>
        </w:tc>
        <w:tc>
          <w:tcPr>
            <w:tcW w:w="7655" w:type="dxa"/>
          </w:tcPr>
          <w:p w14:paraId="036BE185" w14:textId="77777777" w:rsidR="000470E9" w:rsidRPr="00181F52" w:rsidRDefault="000470E9" w:rsidP="00AC6E21">
            <w:pPr>
              <w:rPr>
                <w:color w:val="0070C0"/>
                <w:sz w:val="22"/>
                <w:szCs w:val="22"/>
              </w:rPr>
            </w:pPr>
          </w:p>
        </w:tc>
        <w:tc>
          <w:tcPr>
            <w:tcW w:w="2835" w:type="dxa"/>
          </w:tcPr>
          <w:p w14:paraId="5CB76682" w14:textId="77777777" w:rsidR="000470E9" w:rsidRPr="00181F52" w:rsidRDefault="000470E9" w:rsidP="00AC6E21">
            <w:pPr>
              <w:rPr>
                <w:color w:val="0070C0"/>
                <w:sz w:val="22"/>
                <w:szCs w:val="22"/>
              </w:rPr>
            </w:pPr>
          </w:p>
        </w:tc>
      </w:tr>
    </w:tbl>
    <w:p w14:paraId="11937401" w14:textId="77777777" w:rsidR="000470E9" w:rsidRDefault="000470E9" w:rsidP="000470E9"/>
    <w:p w14:paraId="60D5F273" w14:textId="77777777" w:rsidR="000470E9" w:rsidRDefault="000470E9" w:rsidP="000470E9"/>
    <w:p w14:paraId="0AC31D71" w14:textId="77777777" w:rsidR="000470E9" w:rsidRDefault="000470E9" w:rsidP="000470E9"/>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0470E9" w:rsidRPr="00181F52" w14:paraId="3F31457F" w14:textId="77777777" w:rsidTr="00AC6E21">
        <w:tc>
          <w:tcPr>
            <w:tcW w:w="14601" w:type="dxa"/>
            <w:gridSpan w:val="3"/>
            <w:shd w:val="clear" w:color="auto" w:fill="D9D9D9" w:themeFill="background1" w:themeFillShade="D9"/>
          </w:tcPr>
          <w:p w14:paraId="7A4D2E98" w14:textId="77777777" w:rsidR="000470E9" w:rsidRDefault="000470E9" w:rsidP="00AC6E21">
            <w:pPr>
              <w:rPr>
                <w:sz w:val="22"/>
                <w:szCs w:val="22"/>
              </w:rPr>
            </w:pPr>
            <w:r>
              <w:rPr>
                <w:b/>
                <w:sz w:val="22"/>
                <w:szCs w:val="22"/>
              </w:rPr>
              <w:t>Quality of teaching</w:t>
            </w:r>
            <w:r>
              <w:rPr>
                <w:sz w:val="22"/>
                <w:szCs w:val="22"/>
              </w:rPr>
              <w:t xml:space="preserve"> </w:t>
            </w:r>
          </w:p>
          <w:p w14:paraId="7E018669" w14:textId="77777777" w:rsidR="000470E9" w:rsidRPr="005A5E3A" w:rsidRDefault="000470E9" w:rsidP="00AC6E21">
            <w:pPr>
              <w:rPr>
                <w:sz w:val="22"/>
                <w:szCs w:val="22"/>
              </w:rPr>
            </w:pPr>
            <w:r>
              <w:rPr>
                <w:sz w:val="22"/>
                <w:szCs w:val="22"/>
              </w:rPr>
              <w:t>Evidence base including progression and attainment d</w:t>
            </w:r>
            <w:r w:rsidRPr="00181F52">
              <w:rPr>
                <w:sz w:val="22"/>
                <w:szCs w:val="22"/>
              </w:rPr>
              <w:t xml:space="preserve">ata, </w:t>
            </w:r>
            <w:r>
              <w:rPr>
                <w:sz w:val="22"/>
                <w:szCs w:val="22"/>
              </w:rPr>
              <w:t xml:space="preserve">key student data on teaching and learning quality. </w:t>
            </w:r>
          </w:p>
          <w:p w14:paraId="1B8E5A77" w14:textId="77777777" w:rsidR="000470E9" w:rsidRPr="00181F52" w:rsidRDefault="000470E9" w:rsidP="00AC6E21">
            <w:pPr>
              <w:rPr>
                <w:sz w:val="22"/>
                <w:szCs w:val="22"/>
                <w:lang w:val="en-US"/>
              </w:rPr>
            </w:pPr>
          </w:p>
        </w:tc>
      </w:tr>
      <w:tr w:rsidR="000470E9" w:rsidRPr="00181F52" w14:paraId="69BD349A" w14:textId="77777777" w:rsidTr="00AC6E21">
        <w:trPr>
          <w:trHeight w:val="569"/>
        </w:trPr>
        <w:tc>
          <w:tcPr>
            <w:tcW w:w="4111" w:type="dxa"/>
            <w:shd w:val="clear" w:color="auto" w:fill="D9D9D9" w:themeFill="background1" w:themeFillShade="D9"/>
          </w:tcPr>
          <w:p w14:paraId="6043F0CD" w14:textId="77777777" w:rsidR="000470E9" w:rsidRPr="00181F52" w:rsidRDefault="000470E9" w:rsidP="00AC6E21">
            <w:pPr>
              <w:rPr>
                <w:b/>
                <w:sz w:val="22"/>
                <w:szCs w:val="22"/>
              </w:rPr>
            </w:pPr>
            <w:r>
              <w:rPr>
                <w:b/>
                <w:sz w:val="22"/>
                <w:szCs w:val="22"/>
              </w:rPr>
              <w:t>Priority</w:t>
            </w:r>
          </w:p>
        </w:tc>
        <w:tc>
          <w:tcPr>
            <w:tcW w:w="7655" w:type="dxa"/>
            <w:shd w:val="clear" w:color="auto" w:fill="D9D9D9" w:themeFill="background1" w:themeFillShade="D9"/>
          </w:tcPr>
          <w:p w14:paraId="2979D63F" w14:textId="77777777" w:rsidR="000470E9" w:rsidRPr="00181F52" w:rsidRDefault="000470E9" w:rsidP="00AC6E21">
            <w:pPr>
              <w:rPr>
                <w:b/>
                <w:sz w:val="22"/>
                <w:szCs w:val="22"/>
              </w:rPr>
            </w:pPr>
            <w:r w:rsidRPr="00181F52">
              <w:rPr>
                <w:b/>
                <w:sz w:val="22"/>
                <w:szCs w:val="22"/>
              </w:rPr>
              <w:t>Action</w:t>
            </w:r>
          </w:p>
        </w:tc>
        <w:tc>
          <w:tcPr>
            <w:tcW w:w="2835" w:type="dxa"/>
            <w:shd w:val="clear" w:color="auto" w:fill="D9D9D9" w:themeFill="background1" w:themeFillShade="D9"/>
          </w:tcPr>
          <w:p w14:paraId="421CE655" w14:textId="77777777" w:rsidR="000470E9" w:rsidRPr="00181F52" w:rsidRDefault="000470E9" w:rsidP="00AC6E21">
            <w:pPr>
              <w:rPr>
                <w:b/>
                <w:sz w:val="22"/>
                <w:szCs w:val="22"/>
              </w:rPr>
            </w:pPr>
            <w:r w:rsidRPr="00181F52">
              <w:rPr>
                <w:b/>
                <w:sz w:val="22"/>
                <w:szCs w:val="22"/>
              </w:rPr>
              <w:t>Responsibility</w:t>
            </w:r>
          </w:p>
        </w:tc>
      </w:tr>
      <w:tr w:rsidR="000470E9" w:rsidRPr="00181F52" w14:paraId="4A2D7B83" w14:textId="77777777" w:rsidTr="00AC6E21">
        <w:tc>
          <w:tcPr>
            <w:tcW w:w="4111" w:type="dxa"/>
          </w:tcPr>
          <w:p w14:paraId="1A97DD1A" w14:textId="77777777" w:rsidR="000470E9" w:rsidRDefault="000470E9" w:rsidP="00AC6E21">
            <w:pPr>
              <w:rPr>
                <w:color w:val="0070C0"/>
                <w:sz w:val="22"/>
                <w:szCs w:val="22"/>
              </w:rPr>
            </w:pPr>
          </w:p>
          <w:p w14:paraId="4F09EA2A" w14:textId="77777777" w:rsidR="000470E9" w:rsidRPr="00181F52" w:rsidRDefault="000470E9" w:rsidP="00AC6E21">
            <w:pPr>
              <w:rPr>
                <w:color w:val="0070C0"/>
                <w:sz w:val="22"/>
                <w:szCs w:val="22"/>
              </w:rPr>
            </w:pPr>
          </w:p>
        </w:tc>
        <w:tc>
          <w:tcPr>
            <w:tcW w:w="7655" w:type="dxa"/>
          </w:tcPr>
          <w:p w14:paraId="4A691E2E" w14:textId="77777777" w:rsidR="000470E9" w:rsidRPr="00181F52" w:rsidRDefault="000470E9" w:rsidP="00AC6E21">
            <w:pPr>
              <w:rPr>
                <w:color w:val="0070C0"/>
                <w:sz w:val="22"/>
                <w:szCs w:val="22"/>
              </w:rPr>
            </w:pPr>
          </w:p>
        </w:tc>
        <w:tc>
          <w:tcPr>
            <w:tcW w:w="2835" w:type="dxa"/>
          </w:tcPr>
          <w:p w14:paraId="3DB7AB25" w14:textId="77777777" w:rsidR="000470E9" w:rsidRPr="00181F52" w:rsidRDefault="000470E9" w:rsidP="00AC6E21">
            <w:pPr>
              <w:rPr>
                <w:color w:val="0070C0"/>
                <w:sz w:val="22"/>
                <w:szCs w:val="22"/>
              </w:rPr>
            </w:pPr>
          </w:p>
        </w:tc>
      </w:tr>
      <w:tr w:rsidR="000470E9" w:rsidRPr="00181F52" w14:paraId="10D7B79C" w14:textId="77777777" w:rsidTr="00AC6E21">
        <w:tc>
          <w:tcPr>
            <w:tcW w:w="4111" w:type="dxa"/>
          </w:tcPr>
          <w:p w14:paraId="4DE83EF5" w14:textId="77777777" w:rsidR="000470E9" w:rsidRDefault="000470E9" w:rsidP="00AC6E21">
            <w:pPr>
              <w:rPr>
                <w:color w:val="0070C0"/>
                <w:sz w:val="22"/>
                <w:szCs w:val="22"/>
              </w:rPr>
            </w:pPr>
          </w:p>
          <w:p w14:paraId="61C42C32" w14:textId="77777777" w:rsidR="000470E9" w:rsidRPr="00181F52" w:rsidRDefault="000470E9" w:rsidP="00AC6E21">
            <w:pPr>
              <w:rPr>
                <w:color w:val="0070C0"/>
                <w:sz w:val="22"/>
                <w:szCs w:val="22"/>
              </w:rPr>
            </w:pPr>
          </w:p>
        </w:tc>
        <w:tc>
          <w:tcPr>
            <w:tcW w:w="7655" w:type="dxa"/>
          </w:tcPr>
          <w:p w14:paraId="3DE06948" w14:textId="77777777" w:rsidR="000470E9" w:rsidRPr="00181F52" w:rsidRDefault="000470E9" w:rsidP="00AC6E21">
            <w:pPr>
              <w:rPr>
                <w:color w:val="0070C0"/>
                <w:sz w:val="22"/>
                <w:szCs w:val="22"/>
              </w:rPr>
            </w:pPr>
          </w:p>
        </w:tc>
        <w:tc>
          <w:tcPr>
            <w:tcW w:w="2835" w:type="dxa"/>
          </w:tcPr>
          <w:p w14:paraId="6533D74E" w14:textId="77777777" w:rsidR="000470E9" w:rsidRPr="00181F52" w:rsidRDefault="000470E9" w:rsidP="00AC6E21">
            <w:pPr>
              <w:rPr>
                <w:color w:val="0070C0"/>
                <w:sz w:val="22"/>
                <w:szCs w:val="22"/>
              </w:rPr>
            </w:pPr>
          </w:p>
        </w:tc>
      </w:tr>
      <w:tr w:rsidR="000470E9" w:rsidRPr="00181F52" w14:paraId="162736A7" w14:textId="77777777" w:rsidTr="00AC6E21">
        <w:tc>
          <w:tcPr>
            <w:tcW w:w="4111" w:type="dxa"/>
          </w:tcPr>
          <w:p w14:paraId="3EABA135" w14:textId="77777777" w:rsidR="000470E9" w:rsidRDefault="000470E9" w:rsidP="00AC6E21">
            <w:pPr>
              <w:rPr>
                <w:color w:val="0070C0"/>
                <w:sz w:val="22"/>
                <w:szCs w:val="22"/>
              </w:rPr>
            </w:pPr>
          </w:p>
          <w:p w14:paraId="5954374F" w14:textId="77777777" w:rsidR="000470E9" w:rsidRDefault="000470E9" w:rsidP="00AC6E21">
            <w:pPr>
              <w:rPr>
                <w:color w:val="0070C0"/>
                <w:sz w:val="22"/>
                <w:szCs w:val="22"/>
              </w:rPr>
            </w:pPr>
          </w:p>
        </w:tc>
        <w:tc>
          <w:tcPr>
            <w:tcW w:w="7655" w:type="dxa"/>
          </w:tcPr>
          <w:p w14:paraId="0EDAAF5D" w14:textId="77777777" w:rsidR="000470E9" w:rsidRPr="00181F52" w:rsidRDefault="000470E9" w:rsidP="00AC6E21">
            <w:pPr>
              <w:rPr>
                <w:color w:val="0070C0"/>
                <w:sz w:val="22"/>
                <w:szCs w:val="22"/>
              </w:rPr>
            </w:pPr>
          </w:p>
        </w:tc>
        <w:tc>
          <w:tcPr>
            <w:tcW w:w="2835" w:type="dxa"/>
          </w:tcPr>
          <w:p w14:paraId="76863835" w14:textId="77777777" w:rsidR="000470E9" w:rsidRPr="00181F52" w:rsidRDefault="000470E9" w:rsidP="00AC6E21">
            <w:pPr>
              <w:rPr>
                <w:color w:val="0070C0"/>
                <w:sz w:val="22"/>
                <w:szCs w:val="22"/>
              </w:rPr>
            </w:pPr>
          </w:p>
        </w:tc>
      </w:tr>
    </w:tbl>
    <w:p w14:paraId="79685FA2" w14:textId="77777777" w:rsidR="000470E9" w:rsidRDefault="000470E9" w:rsidP="000470E9"/>
    <w:p w14:paraId="3429C82F" w14:textId="77777777" w:rsidR="000470E9" w:rsidRDefault="000470E9" w:rsidP="000470E9"/>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0470E9" w:rsidRPr="00181F52" w14:paraId="00617E50" w14:textId="77777777" w:rsidTr="00AC6E21">
        <w:tc>
          <w:tcPr>
            <w:tcW w:w="14601" w:type="dxa"/>
            <w:gridSpan w:val="3"/>
            <w:shd w:val="clear" w:color="auto" w:fill="D9D9D9" w:themeFill="background1" w:themeFillShade="D9"/>
          </w:tcPr>
          <w:p w14:paraId="41F17024" w14:textId="77777777" w:rsidR="000470E9" w:rsidRDefault="000470E9" w:rsidP="00AC6E21">
            <w:pPr>
              <w:rPr>
                <w:sz w:val="22"/>
                <w:szCs w:val="22"/>
              </w:rPr>
            </w:pPr>
            <w:r>
              <w:rPr>
                <w:b/>
                <w:sz w:val="22"/>
                <w:szCs w:val="22"/>
              </w:rPr>
              <w:t>Graduate employment and further study</w:t>
            </w:r>
            <w:r>
              <w:rPr>
                <w:sz w:val="22"/>
                <w:szCs w:val="22"/>
              </w:rPr>
              <w:t xml:space="preserve"> </w:t>
            </w:r>
          </w:p>
          <w:p w14:paraId="6667F057" w14:textId="77777777" w:rsidR="000470E9" w:rsidRDefault="000470E9" w:rsidP="00AC6E21">
            <w:pPr>
              <w:rPr>
                <w:b/>
                <w:sz w:val="22"/>
                <w:szCs w:val="22"/>
              </w:rPr>
            </w:pPr>
            <w:r w:rsidRPr="00181F52">
              <w:rPr>
                <w:sz w:val="22"/>
                <w:szCs w:val="22"/>
              </w:rPr>
              <w:t>D</w:t>
            </w:r>
            <w:r>
              <w:rPr>
                <w:sz w:val="22"/>
                <w:szCs w:val="22"/>
              </w:rPr>
              <w:t xml:space="preserve">estination of leavers from </w:t>
            </w:r>
            <w:r w:rsidRPr="00181F52">
              <w:rPr>
                <w:sz w:val="22"/>
                <w:szCs w:val="22"/>
              </w:rPr>
              <w:t>HE</w:t>
            </w:r>
            <w:r>
              <w:rPr>
                <w:sz w:val="22"/>
                <w:szCs w:val="22"/>
              </w:rPr>
              <w:t xml:space="preserve"> (DLHE)</w:t>
            </w:r>
          </w:p>
          <w:p w14:paraId="3C7C1C96" w14:textId="77777777" w:rsidR="000470E9" w:rsidRPr="00181F52" w:rsidRDefault="000470E9" w:rsidP="00AC6E21">
            <w:pPr>
              <w:rPr>
                <w:sz w:val="22"/>
                <w:szCs w:val="22"/>
                <w:lang w:val="en-US"/>
              </w:rPr>
            </w:pPr>
          </w:p>
        </w:tc>
      </w:tr>
      <w:tr w:rsidR="000470E9" w:rsidRPr="00181F52" w14:paraId="26E1774D" w14:textId="77777777" w:rsidTr="00AC6E21">
        <w:trPr>
          <w:trHeight w:val="569"/>
        </w:trPr>
        <w:tc>
          <w:tcPr>
            <w:tcW w:w="4111" w:type="dxa"/>
            <w:shd w:val="clear" w:color="auto" w:fill="D9D9D9" w:themeFill="background1" w:themeFillShade="D9"/>
          </w:tcPr>
          <w:p w14:paraId="3737720B" w14:textId="77777777" w:rsidR="000470E9" w:rsidRPr="00181F52" w:rsidRDefault="000470E9" w:rsidP="00AC6E21">
            <w:pPr>
              <w:rPr>
                <w:b/>
                <w:sz w:val="22"/>
                <w:szCs w:val="22"/>
              </w:rPr>
            </w:pPr>
            <w:r>
              <w:rPr>
                <w:b/>
                <w:sz w:val="22"/>
                <w:szCs w:val="22"/>
              </w:rPr>
              <w:t>Priority</w:t>
            </w:r>
          </w:p>
        </w:tc>
        <w:tc>
          <w:tcPr>
            <w:tcW w:w="7655" w:type="dxa"/>
            <w:shd w:val="clear" w:color="auto" w:fill="D9D9D9" w:themeFill="background1" w:themeFillShade="D9"/>
          </w:tcPr>
          <w:p w14:paraId="651EE590" w14:textId="77777777" w:rsidR="000470E9" w:rsidRPr="00181F52" w:rsidRDefault="000470E9" w:rsidP="00AC6E21">
            <w:pPr>
              <w:rPr>
                <w:b/>
                <w:sz w:val="22"/>
                <w:szCs w:val="22"/>
              </w:rPr>
            </w:pPr>
            <w:r w:rsidRPr="00181F52">
              <w:rPr>
                <w:b/>
                <w:sz w:val="22"/>
                <w:szCs w:val="22"/>
              </w:rPr>
              <w:t>Action</w:t>
            </w:r>
          </w:p>
        </w:tc>
        <w:tc>
          <w:tcPr>
            <w:tcW w:w="2835" w:type="dxa"/>
            <w:shd w:val="clear" w:color="auto" w:fill="D9D9D9" w:themeFill="background1" w:themeFillShade="D9"/>
          </w:tcPr>
          <w:p w14:paraId="6D59BE2B" w14:textId="77777777" w:rsidR="000470E9" w:rsidRPr="00181F52" w:rsidRDefault="000470E9" w:rsidP="00AC6E21">
            <w:pPr>
              <w:rPr>
                <w:b/>
                <w:sz w:val="22"/>
                <w:szCs w:val="22"/>
              </w:rPr>
            </w:pPr>
            <w:r w:rsidRPr="00181F52">
              <w:rPr>
                <w:b/>
                <w:sz w:val="22"/>
                <w:szCs w:val="22"/>
              </w:rPr>
              <w:t>Responsibility</w:t>
            </w:r>
          </w:p>
        </w:tc>
      </w:tr>
      <w:tr w:rsidR="000470E9" w:rsidRPr="00181F52" w14:paraId="79B502FF" w14:textId="77777777" w:rsidTr="00AC6E21">
        <w:tc>
          <w:tcPr>
            <w:tcW w:w="4111" w:type="dxa"/>
          </w:tcPr>
          <w:p w14:paraId="32AA8C3B" w14:textId="77777777" w:rsidR="000470E9" w:rsidRDefault="000470E9" w:rsidP="00AC6E21">
            <w:pPr>
              <w:rPr>
                <w:color w:val="0070C0"/>
                <w:sz w:val="22"/>
                <w:szCs w:val="22"/>
              </w:rPr>
            </w:pPr>
          </w:p>
          <w:p w14:paraId="53D2834E" w14:textId="77777777" w:rsidR="000470E9" w:rsidRPr="00181F52" w:rsidRDefault="000470E9" w:rsidP="00AC6E21">
            <w:pPr>
              <w:rPr>
                <w:color w:val="0070C0"/>
                <w:sz w:val="22"/>
                <w:szCs w:val="22"/>
              </w:rPr>
            </w:pPr>
          </w:p>
        </w:tc>
        <w:tc>
          <w:tcPr>
            <w:tcW w:w="7655" w:type="dxa"/>
          </w:tcPr>
          <w:p w14:paraId="4E04394D" w14:textId="77777777" w:rsidR="000470E9" w:rsidRPr="00181F52" w:rsidRDefault="000470E9" w:rsidP="00AC6E21">
            <w:pPr>
              <w:rPr>
                <w:color w:val="0070C0"/>
                <w:sz w:val="22"/>
                <w:szCs w:val="22"/>
              </w:rPr>
            </w:pPr>
          </w:p>
        </w:tc>
        <w:tc>
          <w:tcPr>
            <w:tcW w:w="2835" w:type="dxa"/>
          </w:tcPr>
          <w:p w14:paraId="13172361" w14:textId="77777777" w:rsidR="000470E9" w:rsidRPr="00181F52" w:rsidRDefault="000470E9" w:rsidP="00AC6E21">
            <w:pPr>
              <w:rPr>
                <w:color w:val="0070C0"/>
                <w:sz w:val="22"/>
                <w:szCs w:val="22"/>
              </w:rPr>
            </w:pPr>
          </w:p>
        </w:tc>
      </w:tr>
      <w:tr w:rsidR="000470E9" w:rsidRPr="00181F52" w14:paraId="4253EABE" w14:textId="77777777" w:rsidTr="00AC6E21">
        <w:tc>
          <w:tcPr>
            <w:tcW w:w="4111" w:type="dxa"/>
          </w:tcPr>
          <w:p w14:paraId="3040EAC5" w14:textId="77777777" w:rsidR="000470E9" w:rsidRDefault="000470E9" w:rsidP="00AC6E21">
            <w:pPr>
              <w:rPr>
                <w:color w:val="0070C0"/>
                <w:sz w:val="22"/>
                <w:szCs w:val="22"/>
              </w:rPr>
            </w:pPr>
          </w:p>
          <w:p w14:paraId="457B6467" w14:textId="77777777" w:rsidR="000470E9" w:rsidRPr="00181F52" w:rsidRDefault="000470E9" w:rsidP="00AC6E21">
            <w:pPr>
              <w:rPr>
                <w:color w:val="0070C0"/>
                <w:sz w:val="22"/>
                <w:szCs w:val="22"/>
              </w:rPr>
            </w:pPr>
          </w:p>
        </w:tc>
        <w:tc>
          <w:tcPr>
            <w:tcW w:w="7655" w:type="dxa"/>
          </w:tcPr>
          <w:p w14:paraId="29C79F48" w14:textId="77777777" w:rsidR="000470E9" w:rsidRPr="00181F52" w:rsidRDefault="000470E9" w:rsidP="00AC6E21">
            <w:pPr>
              <w:rPr>
                <w:color w:val="0070C0"/>
                <w:sz w:val="22"/>
                <w:szCs w:val="22"/>
              </w:rPr>
            </w:pPr>
          </w:p>
        </w:tc>
        <w:tc>
          <w:tcPr>
            <w:tcW w:w="2835" w:type="dxa"/>
          </w:tcPr>
          <w:p w14:paraId="6A365B28" w14:textId="77777777" w:rsidR="000470E9" w:rsidRPr="00181F52" w:rsidRDefault="000470E9" w:rsidP="00AC6E21">
            <w:pPr>
              <w:rPr>
                <w:color w:val="0070C0"/>
                <w:sz w:val="22"/>
                <w:szCs w:val="22"/>
              </w:rPr>
            </w:pPr>
          </w:p>
        </w:tc>
      </w:tr>
      <w:tr w:rsidR="000470E9" w:rsidRPr="00181F52" w14:paraId="7E7EAEBD" w14:textId="77777777" w:rsidTr="00AC6E21">
        <w:tc>
          <w:tcPr>
            <w:tcW w:w="4111" w:type="dxa"/>
          </w:tcPr>
          <w:p w14:paraId="2861535E" w14:textId="77777777" w:rsidR="000470E9" w:rsidRDefault="000470E9" w:rsidP="00AC6E21">
            <w:pPr>
              <w:rPr>
                <w:color w:val="0070C0"/>
                <w:sz w:val="22"/>
                <w:szCs w:val="22"/>
              </w:rPr>
            </w:pPr>
          </w:p>
          <w:p w14:paraId="38C7F68B" w14:textId="77777777" w:rsidR="000470E9" w:rsidRDefault="000470E9" w:rsidP="00AC6E21">
            <w:pPr>
              <w:rPr>
                <w:color w:val="0070C0"/>
                <w:sz w:val="22"/>
                <w:szCs w:val="22"/>
              </w:rPr>
            </w:pPr>
          </w:p>
        </w:tc>
        <w:tc>
          <w:tcPr>
            <w:tcW w:w="7655" w:type="dxa"/>
          </w:tcPr>
          <w:p w14:paraId="6A4A1194" w14:textId="77777777" w:rsidR="000470E9" w:rsidRPr="00181F52" w:rsidRDefault="000470E9" w:rsidP="00AC6E21">
            <w:pPr>
              <w:rPr>
                <w:color w:val="0070C0"/>
                <w:sz w:val="22"/>
                <w:szCs w:val="22"/>
              </w:rPr>
            </w:pPr>
          </w:p>
        </w:tc>
        <w:tc>
          <w:tcPr>
            <w:tcW w:w="2835" w:type="dxa"/>
          </w:tcPr>
          <w:p w14:paraId="369147DD" w14:textId="77777777" w:rsidR="000470E9" w:rsidRPr="00181F52" w:rsidRDefault="000470E9" w:rsidP="00AC6E21">
            <w:pPr>
              <w:rPr>
                <w:color w:val="0070C0"/>
                <w:sz w:val="22"/>
                <w:szCs w:val="22"/>
              </w:rPr>
            </w:pPr>
          </w:p>
        </w:tc>
      </w:tr>
    </w:tbl>
    <w:p w14:paraId="5D029779" w14:textId="77777777" w:rsidR="000470E9" w:rsidRDefault="000470E9" w:rsidP="000470E9"/>
    <w:p w14:paraId="4779DEE3" w14:textId="77777777" w:rsidR="000470E9" w:rsidRDefault="000470E9" w:rsidP="000470E9"/>
    <w:tbl>
      <w:tblPr>
        <w:tblStyle w:val="TableGrid"/>
        <w:tblW w:w="14601" w:type="dxa"/>
        <w:tblInd w:w="-5" w:type="dxa"/>
        <w:tblLayout w:type="fixed"/>
        <w:tblLook w:val="04A0" w:firstRow="1" w:lastRow="0" w:firstColumn="1" w:lastColumn="0" w:noHBand="0" w:noVBand="1"/>
      </w:tblPr>
      <w:tblGrid>
        <w:gridCol w:w="4111"/>
        <w:gridCol w:w="7655"/>
        <w:gridCol w:w="2835"/>
      </w:tblGrid>
      <w:tr w:rsidR="000470E9" w:rsidRPr="00181F52" w14:paraId="2B939B19" w14:textId="77777777" w:rsidTr="00AC6E21">
        <w:tc>
          <w:tcPr>
            <w:tcW w:w="14601" w:type="dxa"/>
            <w:gridSpan w:val="3"/>
            <w:shd w:val="clear" w:color="auto" w:fill="D9D9D9" w:themeFill="background1" w:themeFillShade="D9"/>
          </w:tcPr>
          <w:p w14:paraId="296893D1" w14:textId="77777777" w:rsidR="000470E9" w:rsidRDefault="000470E9" w:rsidP="00AC6E21">
            <w:pPr>
              <w:rPr>
                <w:sz w:val="22"/>
                <w:szCs w:val="22"/>
              </w:rPr>
            </w:pPr>
            <w:r>
              <w:rPr>
                <w:b/>
                <w:sz w:val="22"/>
                <w:szCs w:val="22"/>
              </w:rPr>
              <w:t>Quality and standards</w:t>
            </w:r>
            <w:r>
              <w:rPr>
                <w:sz w:val="22"/>
                <w:szCs w:val="22"/>
              </w:rPr>
              <w:t xml:space="preserve"> </w:t>
            </w:r>
          </w:p>
          <w:p w14:paraId="2BFB7B3D" w14:textId="77777777" w:rsidR="000470E9" w:rsidRDefault="000470E9" w:rsidP="00AC6E21">
            <w:pPr>
              <w:rPr>
                <w:b/>
                <w:sz w:val="22"/>
                <w:szCs w:val="22"/>
              </w:rPr>
            </w:pPr>
            <w:r>
              <w:rPr>
                <w:sz w:val="22"/>
                <w:szCs w:val="22"/>
              </w:rPr>
              <w:t>Evidence base including progression and attainment data, external e</w:t>
            </w:r>
            <w:r w:rsidRPr="00181F52">
              <w:rPr>
                <w:sz w:val="22"/>
                <w:szCs w:val="22"/>
              </w:rPr>
              <w:t xml:space="preserve">xaminer </w:t>
            </w:r>
            <w:r>
              <w:rPr>
                <w:sz w:val="22"/>
                <w:szCs w:val="22"/>
              </w:rPr>
              <w:t>r</w:t>
            </w:r>
            <w:r w:rsidRPr="00181F52">
              <w:rPr>
                <w:sz w:val="22"/>
                <w:szCs w:val="22"/>
              </w:rPr>
              <w:t>eports</w:t>
            </w:r>
            <w:r>
              <w:rPr>
                <w:sz w:val="22"/>
                <w:szCs w:val="22"/>
              </w:rPr>
              <w:t xml:space="preserve"> </w:t>
            </w:r>
          </w:p>
          <w:p w14:paraId="69B3A37B" w14:textId="77777777" w:rsidR="000470E9" w:rsidRPr="00181F52" w:rsidRDefault="000470E9" w:rsidP="00AC6E21">
            <w:pPr>
              <w:rPr>
                <w:sz w:val="22"/>
                <w:szCs w:val="22"/>
                <w:lang w:val="en-US"/>
              </w:rPr>
            </w:pPr>
          </w:p>
        </w:tc>
      </w:tr>
      <w:tr w:rsidR="000470E9" w:rsidRPr="00181F52" w14:paraId="5703ECE3" w14:textId="77777777" w:rsidTr="00AC6E21">
        <w:trPr>
          <w:trHeight w:val="569"/>
        </w:trPr>
        <w:tc>
          <w:tcPr>
            <w:tcW w:w="4111" w:type="dxa"/>
            <w:shd w:val="clear" w:color="auto" w:fill="D9D9D9" w:themeFill="background1" w:themeFillShade="D9"/>
          </w:tcPr>
          <w:p w14:paraId="58B1D9C2" w14:textId="77777777" w:rsidR="000470E9" w:rsidRPr="00181F52" w:rsidRDefault="000470E9" w:rsidP="00AC6E21">
            <w:pPr>
              <w:rPr>
                <w:b/>
                <w:sz w:val="22"/>
                <w:szCs w:val="22"/>
              </w:rPr>
            </w:pPr>
            <w:r>
              <w:rPr>
                <w:b/>
                <w:sz w:val="22"/>
                <w:szCs w:val="22"/>
              </w:rPr>
              <w:t>Priority</w:t>
            </w:r>
          </w:p>
        </w:tc>
        <w:tc>
          <w:tcPr>
            <w:tcW w:w="7655" w:type="dxa"/>
            <w:shd w:val="clear" w:color="auto" w:fill="D9D9D9" w:themeFill="background1" w:themeFillShade="D9"/>
          </w:tcPr>
          <w:p w14:paraId="39FBD2D9" w14:textId="77777777" w:rsidR="000470E9" w:rsidRPr="00181F52" w:rsidRDefault="000470E9" w:rsidP="00AC6E21">
            <w:pPr>
              <w:rPr>
                <w:b/>
                <w:sz w:val="22"/>
                <w:szCs w:val="22"/>
              </w:rPr>
            </w:pPr>
            <w:r w:rsidRPr="00181F52">
              <w:rPr>
                <w:b/>
                <w:sz w:val="22"/>
                <w:szCs w:val="22"/>
              </w:rPr>
              <w:t>Action</w:t>
            </w:r>
          </w:p>
        </w:tc>
        <w:tc>
          <w:tcPr>
            <w:tcW w:w="2835" w:type="dxa"/>
            <w:shd w:val="clear" w:color="auto" w:fill="D9D9D9" w:themeFill="background1" w:themeFillShade="D9"/>
          </w:tcPr>
          <w:p w14:paraId="0CD4B3D7" w14:textId="77777777" w:rsidR="000470E9" w:rsidRPr="00181F52" w:rsidRDefault="000470E9" w:rsidP="00AC6E21">
            <w:pPr>
              <w:rPr>
                <w:b/>
                <w:sz w:val="22"/>
                <w:szCs w:val="22"/>
              </w:rPr>
            </w:pPr>
            <w:r w:rsidRPr="00181F52">
              <w:rPr>
                <w:b/>
                <w:sz w:val="22"/>
                <w:szCs w:val="22"/>
              </w:rPr>
              <w:t>Responsibility</w:t>
            </w:r>
          </w:p>
        </w:tc>
      </w:tr>
      <w:tr w:rsidR="000470E9" w:rsidRPr="00181F52" w14:paraId="0A13180F" w14:textId="77777777" w:rsidTr="00AC6E21">
        <w:tc>
          <w:tcPr>
            <w:tcW w:w="4111" w:type="dxa"/>
          </w:tcPr>
          <w:p w14:paraId="4CA399A1" w14:textId="77777777" w:rsidR="000470E9" w:rsidRDefault="000470E9" w:rsidP="00AC6E21">
            <w:pPr>
              <w:rPr>
                <w:color w:val="0070C0"/>
                <w:sz w:val="22"/>
                <w:szCs w:val="22"/>
              </w:rPr>
            </w:pPr>
          </w:p>
          <w:p w14:paraId="3B49952C" w14:textId="77777777" w:rsidR="000470E9" w:rsidRPr="00181F52" w:rsidRDefault="000470E9" w:rsidP="00AC6E21">
            <w:pPr>
              <w:rPr>
                <w:color w:val="0070C0"/>
                <w:sz w:val="22"/>
                <w:szCs w:val="22"/>
              </w:rPr>
            </w:pPr>
          </w:p>
        </w:tc>
        <w:tc>
          <w:tcPr>
            <w:tcW w:w="7655" w:type="dxa"/>
          </w:tcPr>
          <w:p w14:paraId="10EC911A" w14:textId="77777777" w:rsidR="000470E9" w:rsidRPr="00181F52" w:rsidRDefault="000470E9" w:rsidP="00AC6E21">
            <w:pPr>
              <w:rPr>
                <w:color w:val="0070C0"/>
                <w:sz w:val="22"/>
                <w:szCs w:val="22"/>
              </w:rPr>
            </w:pPr>
          </w:p>
        </w:tc>
        <w:tc>
          <w:tcPr>
            <w:tcW w:w="2835" w:type="dxa"/>
          </w:tcPr>
          <w:p w14:paraId="5E875D4C" w14:textId="77777777" w:rsidR="000470E9" w:rsidRPr="00181F52" w:rsidRDefault="000470E9" w:rsidP="00AC6E21">
            <w:pPr>
              <w:rPr>
                <w:color w:val="0070C0"/>
                <w:sz w:val="22"/>
                <w:szCs w:val="22"/>
              </w:rPr>
            </w:pPr>
          </w:p>
        </w:tc>
      </w:tr>
      <w:tr w:rsidR="000470E9" w:rsidRPr="00181F52" w14:paraId="34BECC7C" w14:textId="77777777" w:rsidTr="00AC6E21">
        <w:tc>
          <w:tcPr>
            <w:tcW w:w="4111" w:type="dxa"/>
          </w:tcPr>
          <w:p w14:paraId="198EBD0F" w14:textId="77777777" w:rsidR="000470E9" w:rsidRDefault="000470E9" w:rsidP="00AC6E21">
            <w:pPr>
              <w:rPr>
                <w:color w:val="0070C0"/>
                <w:sz w:val="22"/>
                <w:szCs w:val="22"/>
              </w:rPr>
            </w:pPr>
          </w:p>
          <w:p w14:paraId="13F7B87A" w14:textId="77777777" w:rsidR="000470E9" w:rsidRPr="00181F52" w:rsidRDefault="000470E9" w:rsidP="00AC6E21">
            <w:pPr>
              <w:rPr>
                <w:color w:val="0070C0"/>
                <w:sz w:val="22"/>
                <w:szCs w:val="22"/>
              </w:rPr>
            </w:pPr>
          </w:p>
        </w:tc>
        <w:tc>
          <w:tcPr>
            <w:tcW w:w="7655" w:type="dxa"/>
          </w:tcPr>
          <w:p w14:paraId="216CD380" w14:textId="77777777" w:rsidR="000470E9" w:rsidRPr="00181F52" w:rsidRDefault="000470E9" w:rsidP="00AC6E21">
            <w:pPr>
              <w:rPr>
                <w:color w:val="0070C0"/>
                <w:sz w:val="22"/>
                <w:szCs w:val="22"/>
              </w:rPr>
            </w:pPr>
          </w:p>
        </w:tc>
        <w:tc>
          <w:tcPr>
            <w:tcW w:w="2835" w:type="dxa"/>
          </w:tcPr>
          <w:p w14:paraId="66FA8B4C" w14:textId="77777777" w:rsidR="000470E9" w:rsidRPr="00181F52" w:rsidRDefault="000470E9" w:rsidP="00AC6E21">
            <w:pPr>
              <w:rPr>
                <w:color w:val="0070C0"/>
                <w:sz w:val="22"/>
                <w:szCs w:val="22"/>
              </w:rPr>
            </w:pPr>
          </w:p>
        </w:tc>
      </w:tr>
      <w:tr w:rsidR="000470E9" w:rsidRPr="00181F52" w14:paraId="12FACD73" w14:textId="77777777" w:rsidTr="00AC6E21">
        <w:tc>
          <w:tcPr>
            <w:tcW w:w="4111" w:type="dxa"/>
          </w:tcPr>
          <w:p w14:paraId="16B77DC7" w14:textId="77777777" w:rsidR="000470E9" w:rsidRDefault="000470E9" w:rsidP="00AC6E21">
            <w:pPr>
              <w:rPr>
                <w:color w:val="0070C0"/>
                <w:sz w:val="22"/>
                <w:szCs w:val="22"/>
              </w:rPr>
            </w:pPr>
          </w:p>
          <w:p w14:paraId="1860EEC5" w14:textId="77777777" w:rsidR="000470E9" w:rsidRDefault="000470E9" w:rsidP="00AC6E21">
            <w:pPr>
              <w:rPr>
                <w:color w:val="0070C0"/>
                <w:sz w:val="22"/>
                <w:szCs w:val="22"/>
              </w:rPr>
            </w:pPr>
          </w:p>
        </w:tc>
        <w:tc>
          <w:tcPr>
            <w:tcW w:w="7655" w:type="dxa"/>
          </w:tcPr>
          <w:p w14:paraId="59B4CD3D" w14:textId="77777777" w:rsidR="000470E9" w:rsidRPr="00181F52" w:rsidRDefault="000470E9" w:rsidP="00AC6E21">
            <w:pPr>
              <w:rPr>
                <w:color w:val="0070C0"/>
                <w:sz w:val="22"/>
                <w:szCs w:val="22"/>
              </w:rPr>
            </w:pPr>
          </w:p>
        </w:tc>
        <w:tc>
          <w:tcPr>
            <w:tcW w:w="2835" w:type="dxa"/>
          </w:tcPr>
          <w:p w14:paraId="0832768E" w14:textId="77777777" w:rsidR="000470E9" w:rsidRPr="00181F52" w:rsidRDefault="000470E9" w:rsidP="00AC6E21">
            <w:pPr>
              <w:rPr>
                <w:color w:val="0070C0"/>
                <w:sz w:val="22"/>
                <w:szCs w:val="22"/>
              </w:rPr>
            </w:pPr>
          </w:p>
        </w:tc>
      </w:tr>
    </w:tbl>
    <w:p w14:paraId="3AA88088" w14:textId="77777777" w:rsidR="000470E9" w:rsidRDefault="000470E9" w:rsidP="000470E9"/>
    <w:p w14:paraId="6D57AD62" w14:textId="77777777" w:rsidR="000470E9" w:rsidRDefault="000470E9" w:rsidP="000470E9"/>
    <w:p w14:paraId="57A3697C" w14:textId="77777777" w:rsidR="000470E9" w:rsidRDefault="000470E9" w:rsidP="000470E9"/>
    <w:tbl>
      <w:tblPr>
        <w:tblStyle w:val="TableGrid"/>
        <w:tblW w:w="14601" w:type="dxa"/>
        <w:tblInd w:w="-5" w:type="dxa"/>
        <w:tblLayout w:type="fixed"/>
        <w:tblLook w:val="04A0" w:firstRow="1" w:lastRow="0" w:firstColumn="1" w:lastColumn="0" w:noHBand="0" w:noVBand="1"/>
      </w:tblPr>
      <w:tblGrid>
        <w:gridCol w:w="4111"/>
        <w:gridCol w:w="7655"/>
        <w:gridCol w:w="2835"/>
      </w:tblGrid>
      <w:tr w:rsidR="000470E9" w:rsidRPr="00181F52" w14:paraId="7A4E88D6" w14:textId="77777777" w:rsidTr="00AC6E21">
        <w:tc>
          <w:tcPr>
            <w:tcW w:w="14601" w:type="dxa"/>
            <w:gridSpan w:val="3"/>
            <w:shd w:val="clear" w:color="auto" w:fill="D9D9D9" w:themeFill="background1" w:themeFillShade="D9"/>
          </w:tcPr>
          <w:p w14:paraId="33128EA4" w14:textId="77777777" w:rsidR="000470E9" w:rsidRDefault="000470E9" w:rsidP="00AC6E21">
            <w:pPr>
              <w:rPr>
                <w:b/>
                <w:sz w:val="22"/>
                <w:szCs w:val="22"/>
              </w:rPr>
            </w:pPr>
            <w:r w:rsidRPr="005A5E3A">
              <w:rPr>
                <w:b/>
                <w:sz w:val="22"/>
                <w:szCs w:val="22"/>
              </w:rPr>
              <w:t>Student recruitment</w:t>
            </w:r>
          </w:p>
          <w:p w14:paraId="69F70630" w14:textId="77777777" w:rsidR="000470E9" w:rsidRPr="005A5E3A" w:rsidRDefault="000470E9" w:rsidP="00AC6E21">
            <w:pPr>
              <w:rPr>
                <w:b/>
                <w:sz w:val="22"/>
                <w:szCs w:val="22"/>
              </w:rPr>
            </w:pPr>
            <w:r>
              <w:rPr>
                <w:sz w:val="22"/>
                <w:szCs w:val="22"/>
              </w:rPr>
              <w:t>Evidence base including a</w:t>
            </w:r>
            <w:r w:rsidRPr="00181F52">
              <w:rPr>
                <w:sz w:val="22"/>
                <w:szCs w:val="22"/>
              </w:rPr>
              <w:t>pplications, enrolments, tariff entry</w:t>
            </w:r>
          </w:p>
          <w:p w14:paraId="44B54CC2" w14:textId="77777777" w:rsidR="000470E9" w:rsidRPr="00181F52" w:rsidRDefault="000470E9" w:rsidP="00AC6E21">
            <w:pPr>
              <w:rPr>
                <w:sz w:val="22"/>
                <w:szCs w:val="22"/>
                <w:lang w:val="en-US"/>
              </w:rPr>
            </w:pPr>
          </w:p>
        </w:tc>
      </w:tr>
      <w:tr w:rsidR="000470E9" w:rsidRPr="00181F52" w14:paraId="7A967D4C" w14:textId="77777777" w:rsidTr="00AC6E21">
        <w:trPr>
          <w:trHeight w:val="569"/>
        </w:trPr>
        <w:tc>
          <w:tcPr>
            <w:tcW w:w="4111" w:type="dxa"/>
            <w:shd w:val="clear" w:color="auto" w:fill="D9D9D9" w:themeFill="background1" w:themeFillShade="D9"/>
          </w:tcPr>
          <w:p w14:paraId="31E47C32" w14:textId="77777777" w:rsidR="000470E9" w:rsidRPr="00181F52" w:rsidRDefault="000470E9" w:rsidP="00AC6E21">
            <w:pPr>
              <w:rPr>
                <w:b/>
                <w:sz w:val="22"/>
                <w:szCs w:val="22"/>
              </w:rPr>
            </w:pPr>
            <w:r>
              <w:rPr>
                <w:b/>
                <w:sz w:val="22"/>
                <w:szCs w:val="22"/>
              </w:rPr>
              <w:t>Priority</w:t>
            </w:r>
          </w:p>
        </w:tc>
        <w:tc>
          <w:tcPr>
            <w:tcW w:w="7655" w:type="dxa"/>
            <w:shd w:val="clear" w:color="auto" w:fill="D9D9D9" w:themeFill="background1" w:themeFillShade="D9"/>
          </w:tcPr>
          <w:p w14:paraId="257D46C8" w14:textId="77777777" w:rsidR="000470E9" w:rsidRPr="00181F52" w:rsidRDefault="000470E9" w:rsidP="00AC6E21">
            <w:pPr>
              <w:rPr>
                <w:b/>
                <w:sz w:val="22"/>
                <w:szCs w:val="22"/>
              </w:rPr>
            </w:pPr>
            <w:r w:rsidRPr="00181F52">
              <w:rPr>
                <w:b/>
                <w:sz w:val="22"/>
                <w:szCs w:val="22"/>
              </w:rPr>
              <w:t>Action</w:t>
            </w:r>
          </w:p>
        </w:tc>
        <w:tc>
          <w:tcPr>
            <w:tcW w:w="2835" w:type="dxa"/>
            <w:shd w:val="clear" w:color="auto" w:fill="D9D9D9" w:themeFill="background1" w:themeFillShade="D9"/>
          </w:tcPr>
          <w:p w14:paraId="52113E79" w14:textId="77777777" w:rsidR="000470E9" w:rsidRPr="00181F52" w:rsidRDefault="000470E9" w:rsidP="00AC6E21">
            <w:pPr>
              <w:rPr>
                <w:b/>
                <w:sz w:val="22"/>
                <w:szCs w:val="22"/>
              </w:rPr>
            </w:pPr>
            <w:r w:rsidRPr="00181F52">
              <w:rPr>
                <w:b/>
                <w:sz w:val="22"/>
                <w:szCs w:val="22"/>
              </w:rPr>
              <w:t>Responsibility</w:t>
            </w:r>
          </w:p>
        </w:tc>
      </w:tr>
      <w:tr w:rsidR="000470E9" w:rsidRPr="00181F52" w14:paraId="63934AC6" w14:textId="77777777" w:rsidTr="00AC6E21">
        <w:tc>
          <w:tcPr>
            <w:tcW w:w="4111" w:type="dxa"/>
          </w:tcPr>
          <w:p w14:paraId="7A51C88A" w14:textId="77777777" w:rsidR="000470E9" w:rsidRDefault="000470E9" w:rsidP="00AC6E21">
            <w:pPr>
              <w:rPr>
                <w:color w:val="0070C0"/>
                <w:sz w:val="22"/>
                <w:szCs w:val="22"/>
              </w:rPr>
            </w:pPr>
          </w:p>
          <w:p w14:paraId="2E8740C2" w14:textId="77777777" w:rsidR="000470E9" w:rsidRPr="00181F52" w:rsidRDefault="000470E9" w:rsidP="00AC6E21">
            <w:pPr>
              <w:rPr>
                <w:color w:val="0070C0"/>
                <w:sz w:val="22"/>
                <w:szCs w:val="22"/>
              </w:rPr>
            </w:pPr>
          </w:p>
        </w:tc>
        <w:tc>
          <w:tcPr>
            <w:tcW w:w="7655" w:type="dxa"/>
          </w:tcPr>
          <w:p w14:paraId="15CC183D" w14:textId="77777777" w:rsidR="000470E9" w:rsidRPr="00181F52" w:rsidRDefault="000470E9" w:rsidP="00AC6E21">
            <w:pPr>
              <w:rPr>
                <w:color w:val="0070C0"/>
                <w:sz w:val="22"/>
                <w:szCs w:val="22"/>
              </w:rPr>
            </w:pPr>
          </w:p>
        </w:tc>
        <w:tc>
          <w:tcPr>
            <w:tcW w:w="2835" w:type="dxa"/>
          </w:tcPr>
          <w:p w14:paraId="51CA93C2" w14:textId="77777777" w:rsidR="000470E9" w:rsidRPr="00181F52" w:rsidRDefault="000470E9" w:rsidP="00AC6E21">
            <w:pPr>
              <w:rPr>
                <w:color w:val="0070C0"/>
                <w:sz w:val="22"/>
                <w:szCs w:val="22"/>
              </w:rPr>
            </w:pPr>
          </w:p>
        </w:tc>
      </w:tr>
      <w:tr w:rsidR="000470E9" w:rsidRPr="00181F52" w14:paraId="32798767" w14:textId="77777777" w:rsidTr="00AC6E21">
        <w:tc>
          <w:tcPr>
            <w:tcW w:w="4111" w:type="dxa"/>
          </w:tcPr>
          <w:p w14:paraId="24A86AD8" w14:textId="77777777" w:rsidR="000470E9" w:rsidRDefault="000470E9" w:rsidP="00AC6E21">
            <w:pPr>
              <w:rPr>
                <w:color w:val="0070C0"/>
                <w:sz w:val="22"/>
                <w:szCs w:val="22"/>
              </w:rPr>
            </w:pPr>
          </w:p>
          <w:p w14:paraId="6C179CEF" w14:textId="77777777" w:rsidR="000470E9" w:rsidRPr="00181F52" w:rsidRDefault="000470E9" w:rsidP="00AC6E21">
            <w:pPr>
              <w:rPr>
                <w:color w:val="0070C0"/>
                <w:sz w:val="22"/>
                <w:szCs w:val="22"/>
              </w:rPr>
            </w:pPr>
          </w:p>
        </w:tc>
        <w:tc>
          <w:tcPr>
            <w:tcW w:w="7655" w:type="dxa"/>
          </w:tcPr>
          <w:p w14:paraId="60EC6D11" w14:textId="77777777" w:rsidR="000470E9" w:rsidRPr="00181F52" w:rsidRDefault="000470E9" w:rsidP="00AC6E21">
            <w:pPr>
              <w:rPr>
                <w:color w:val="0070C0"/>
                <w:sz w:val="22"/>
                <w:szCs w:val="22"/>
              </w:rPr>
            </w:pPr>
          </w:p>
        </w:tc>
        <w:tc>
          <w:tcPr>
            <w:tcW w:w="2835" w:type="dxa"/>
          </w:tcPr>
          <w:p w14:paraId="692102E9" w14:textId="77777777" w:rsidR="000470E9" w:rsidRPr="00181F52" w:rsidRDefault="000470E9" w:rsidP="00AC6E21">
            <w:pPr>
              <w:rPr>
                <w:color w:val="0070C0"/>
                <w:sz w:val="22"/>
                <w:szCs w:val="22"/>
              </w:rPr>
            </w:pPr>
          </w:p>
        </w:tc>
      </w:tr>
      <w:tr w:rsidR="000470E9" w:rsidRPr="00181F52" w14:paraId="6C8A37AA" w14:textId="77777777" w:rsidTr="00AC6E21">
        <w:tc>
          <w:tcPr>
            <w:tcW w:w="4111" w:type="dxa"/>
          </w:tcPr>
          <w:p w14:paraId="7B4C3D53" w14:textId="77777777" w:rsidR="000470E9" w:rsidRDefault="000470E9" w:rsidP="00AC6E21">
            <w:pPr>
              <w:rPr>
                <w:color w:val="0070C0"/>
                <w:sz w:val="22"/>
                <w:szCs w:val="22"/>
              </w:rPr>
            </w:pPr>
          </w:p>
          <w:p w14:paraId="36D9A139" w14:textId="77777777" w:rsidR="000470E9" w:rsidRDefault="000470E9" w:rsidP="00AC6E21">
            <w:pPr>
              <w:rPr>
                <w:color w:val="0070C0"/>
                <w:sz w:val="22"/>
                <w:szCs w:val="22"/>
              </w:rPr>
            </w:pPr>
          </w:p>
        </w:tc>
        <w:tc>
          <w:tcPr>
            <w:tcW w:w="7655" w:type="dxa"/>
          </w:tcPr>
          <w:p w14:paraId="560ADC26" w14:textId="77777777" w:rsidR="000470E9" w:rsidRPr="00181F52" w:rsidRDefault="000470E9" w:rsidP="00AC6E21">
            <w:pPr>
              <w:rPr>
                <w:color w:val="0070C0"/>
                <w:sz w:val="22"/>
                <w:szCs w:val="22"/>
              </w:rPr>
            </w:pPr>
          </w:p>
        </w:tc>
        <w:tc>
          <w:tcPr>
            <w:tcW w:w="2835" w:type="dxa"/>
          </w:tcPr>
          <w:p w14:paraId="79AC92D7" w14:textId="77777777" w:rsidR="000470E9" w:rsidRPr="00181F52" w:rsidRDefault="000470E9" w:rsidP="00AC6E21">
            <w:pPr>
              <w:rPr>
                <w:color w:val="0070C0"/>
                <w:sz w:val="22"/>
                <w:szCs w:val="22"/>
              </w:rPr>
            </w:pPr>
          </w:p>
        </w:tc>
      </w:tr>
    </w:tbl>
    <w:p w14:paraId="0D8674D0" w14:textId="77777777" w:rsidR="000470E9" w:rsidRDefault="000470E9" w:rsidP="000470E9"/>
    <w:p w14:paraId="7A3C135F" w14:textId="77777777" w:rsidR="000470E9" w:rsidRDefault="000470E9" w:rsidP="000470E9"/>
    <w:tbl>
      <w:tblPr>
        <w:tblStyle w:val="TableGrid"/>
        <w:tblW w:w="14596" w:type="dxa"/>
        <w:tblLook w:val="04A0" w:firstRow="1" w:lastRow="0" w:firstColumn="1" w:lastColumn="0" w:noHBand="0" w:noVBand="1"/>
      </w:tblPr>
      <w:tblGrid>
        <w:gridCol w:w="14596"/>
      </w:tblGrid>
      <w:tr w:rsidR="000470E9" w14:paraId="63F36712" w14:textId="77777777" w:rsidTr="00AC6E21">
        <w:tc>
          <w:tcPr>
            <w:tcW w:w="14596" w:type="dxa"/>
            <w:shd w:val="clear" w:color="auto" w:fill="D9D9D9" w:themeFill="background1" w:themeFillShade="D9"/>
          </w:tcPr>
          <w:p w14:paraId="6DC00C1C" w14:textId="77777777" w:rsidR="000470E9" w:rsidRPr="005A5E3A" w:rsidRDefault="000470E9" w:rsidP="000470E9">
            <w:pPr>
              <w:pStyle w:val="ListParagraph"/>
              <w:numPr>
                <w:ilvl w:val="0"/>
                <w:numId w:val="1"/>
              </w:numPr>
              <w:rPr>
                <w:b/>
              </w:rPr>
            </w:pPr>
            <w:r>
              <w:rPr>
                <w:rFonts w:ascii="Arial" w:hAnsi="Arial" w:cs="Arial"/>
                <w:b/>
              </w:rPr>
              <w:t>C</w:t>
            </w:r>
            <w:r w:rsidRPr="005A5E3A">
              <w:rPr>
                <w:rFonts w:ascii="Arial" w:hAnsi="Arial" w:cs="Arial"/>
                <w:b/>
              </w:rPr>
              <w:t>urriculum changes</w:t>
            </w:r>
          </w:p>
          <w:p w14:paraId="7B9D7DE3" w14:textId="77777777" w:rsidR="000470E9" w:rsidRPr="00507BD1" w:rsidRDefault="000470E9" w:rsidP="00AC6E21">
            <w:pPr>
              <w:pStyle w:val="ListParagraph"/>
              <w:spacing w:after="0" w:line="240" w:lineRule="auto"/>
            </w:pPr>
            <w:r>
              <w:rPr>
                <w:rFonts w:ascii="Arial" w:hAnsi="Arial" w:cs="Arial"/>
              </w:rPr>
              <w:t>This section should summarise modifications and curriculum developments to the programme. Comment on the changes made to the programme which have been implemented in the academic year under consideration, detailing why they were made and if they were successful. This section should also comment on curriculum changes proposed, either as part of modification or periodic review, for the following academic year.</w:t>
            </w:r>
          </w:p>
        </w:tc>
      </w:tr>
      <w:tr w:rsidR="000470E9" w14:paraId="3607DE79" w14:textId="77777777" w:rsidTr="00AC6E21">
        <w:tc>
          <w:tcPr>
            <w:tcW w:w="14596" w:type="dxa"/>
          </w:tcPr>
          <w:p w14:paraId="0BC61641" w14:textId="77777777" w:rsidR="000470E9" w:rsidRDefault="000470E9" w:rsidP="00AC6E21"/>
          <w:p w14:paraId="495060A1" w14:textId="77777777" w:rsidR="000470E9" w:rsidRDefault="000470E9" w:rsidP="00AC6E21"/>
          <w:p w14:paraId="2B97CFFD" w14:textId="77777777" w:rsidR="000470E9" w:rsidRDefault="000470E9" w:rsidP="00AC6E21"/>
          <w:p w14:paraId="7A12EC08" w14:textId="77777777" w:rsidR="000470E9" w:rsidRDefault="000470E9" w:rsidP="00AC6E21"/>
          <w:p w14:paraId="42F5E7EA" w14:textId="77777777" w:rsidR="000470E9" w:rsidRDefault="000470E9" w:rsidP="00AC6E21"/>
          <w:p w14:paraId="6ECEE355" w14:textId="77777777" w:rsidR="000470E9" w:rsidRDefault="000470E9" w:rsidP="00AC6E21"/>
          <w:p w14:paraId="11F4203A" w14:textId="77777777" w:rsidR="000470E9" w:rsidRDefault="000470E9" w:rsidP="00AC6E21"/>
          <w:p w14:paraId="5D851DB8" w14:textId="77777777" w:rsidR="000470E9" w:rsidRDefault="000470E9" w:rsidP="00AC6E21"/>
          <w:p w14:paraId="56D21514" w14:textId="77777777" w:rsidR="000470E9" w:rsidRDefault="000470E9" w:rsidP="00AC6E21"/>
          <w:p w14:paraId="547F760F" w14:textId="77777777" w:rsidR="000470E9" w:rsidRDefault="000470E9" w:rsidP="00AC6E21"/>
          <w:p w14:paraId="38E0F677" w14:textId="77777777" w:rsidR="000470E9" w:rsidRDefault="000470E9" w:rsidP="00AC6E21"/>
          <w:p w14:paraId="295C04FB" w14:textId="77777777" w:rsidR="000470E9" w:rsidRDefault="000470E9" w:rsidP="00AC6E21"/>
          <w:p w14:paraId="4A37CB2E" w14:textId="77777777" w:rsidR="000470E9" w:rsidRDefault="000470E9" w:rsidP="00AC6E21"/>
          <w:p w14:paraId="597A6DD0" w14:textId="77777777" w:rsidR="000470E9" w:rsidRDefault="000470E9" w:rsidP="00AC6E21"/>
          <w:p w14:paraId="48D3B70D" w14:textId="77777777" w:rsidR="000470E9" w:rsidRDefault="000470E9" w:rsidP="00AC6E21"/>
          <w:p w14:paraId="7D225C8A" w14:textId="77777777" w:rsidR="000470E9" w:rsidRDefault="000470E9" w:rsidP="00AC6E21"/>
          <w:p w14:paraId="2A450CC6" w14:textId="77777777" w:rsidR="000470E9" w:rsidRDefault="000470E9" w:rsidP="00AC6E21"/>
        </w:tc>
      </w:tr>
    </w:tbl>
    <w:p w14:paraId="66EE99ED" w14:textId="77777777" w:rsidR="000470E9" w:rsidRDefault="000470E9" w:rsidP="000470E9"/>
    <w:p w14:paraId="6A940E5C" w14:textId="77777777" w:rsidR="000470E9" w:rsidRDefault="000470E9" w:rsidP="000470E9"/>
    <w:p w14:paraId="4CF7C387" w14:textId="77777777" w:rsidR="000470E9" w:rsidRDefault="000470E9" w:rsidP="000470E9"/>
    <w:p w14:paraId="5814DF4B" w14:textId="77777777" w:rsidR="000470E9" w:rsidRDefault="000470E9" w:rsidP="000470E9"/>
    <w:tbl>
      <w:tblPr>
        <w:tblStyle w:val="TableGrid"/>
        <w:tblW w:w="14501" w:type="dxa"/>
        <w:tblInd w:w="108" w:type="dxa"/>
        <w:tblLook w:val="04A0" w:firstRow="1" w:lastRow="0" w:firstColumn="1" w:lastColumn="0" w:noHBand="0" w:noVBand="1"/>
      </w:tblPr>
      <w:tblGrid>
        <w:gridCol w:w="7088"/>
        <w:gridCol w:w="7413"/>
      </w:tblGrid>
      <w:tr w:rsidR="000470E9" w:rsidRPr="00181F52" w14:paraId="38037A37" w14:textId="77777777" w:rsidTr="00AC6E21">
        <w:tc>
          <w:tcPr>
            <w:tcW w:w="7088" w:type="dxa"/>
            <w:shd w:val="clear" w:color="auto" w:fill="D9D9D9" w:themeFill="background1" w:themeFillShade="D9"/>
          </w:tcPr>
          <w:p w14:paraId="33C72480" w14:textId="77777777" w:rsidR="000470E9" w:rsidRPr="00181F52" w:rsidRDefault="000470E9" w:rsidP="00AC6E21">
            <w:pPr>
              <w:rPr>
                <w:rFonts w:eastAsia="MS Mincho"/>
                <w:b/>
                <w:sz w:val="22"/>
                <w:szCs w:val="22"/>
              </w:rPr>
            </w:pPr>
            <w:r w:rsidRPr="00181F52">
              <w:rPr>
                <w:rFonts w:eastAsia="MS Mincho"/>
                <w:b/>
                <w:sz w:val="22"/>
                <w:szCs w:val="22"/>
              </w:rPr>
              <w:t xml:space="preserve">Programme Convener </w:t>
            </w:r>
          </w:p>
          <w:p w14:paraId="79D01DAF" w14:textId="77777777" w:rsidR="000470E9" w:rsidRPr="00181F52" w:rsidRDefault="000470E9" w:rsidP="00AC6E21">
            <w:pPr>
              <w:rPr>
                <w:b/>
                <w:sz w:val="22"/>
                <w:szCs w:val="22"/>
              </w:rPr>
            </w:pPr>
          </w:p>
        </w:tc>
        <w:tc>
          <w:tcPr>
            <w:tcW w:w="7413" w:type="dxa"/>
          </w:tcPr>
          <w:p w14:paraId="400FC4F3" w14:textId="77777777" w:rsidR="000470E9" w:rsidRPr="00181F52" w:rsidRDefault="000470E9" w:rsidP="00AC6E21">
            <w:pPr>
              <w:rPr>
                <w:sz w:val="22"/>
                <w:szCs w:val="22"/>
              </w:rPr>
            </w:pPr>
          </w:p>
        </w:tc>
      </w:tr>
      <w:tr w:rsidR="000470E9" w:rsidRPr="00181F52" w14:paraId="5CD7DF64" w14:textId="77777777" w:rsidTr="00AC6E21">
        <w:tc>
          <w:tcPr>
            <w:tcW w:w="7088" w:type="dxa"/>
            <w:shd w:val="clear" w:color="auto" w:fill="D9D9D9" w:themeFill="background1" w:themeFillShade="D9"/>
          </w:tcPr>
          <w:p w14:paraId="787464F2" w14:textId="77777777" w:rsidR="000470E9" w:rsidRPr="00181F52" w:rsidRDefault="000470E9" w:rsidP="00AC6E21">
            <w:pPr>
              <w:rPr>
                <w:rFonts w:eastAsia="MS Mincho"/>
                <w:b/>
                <w:sz w:val="22"/>
                <w:szCs w:val="22"/>
              </w:rPr>
            </w:pPr>
            <w:r w:rsidRPr="00181F52">
              <w:rPr>
                <w:rFonts w:eastAsia="MS Mincho"/>
                <w:b/>
                <w:sz w:val="22"/>
                <w:szCs w:val="22"/>
              </w:rPr>
              <w:t>Programme Convener signature</w:t>
            </w:r>
          </w:p>
          <w:p w14:paraId="2451975E" w14:textId="77777777" w:rsidR="000470E9" w:rsidRPr="00181F52" w:rsidRDefault="000470E9" w:rsidP="00AC6E21">
            <w:pPr>
              <w:rPr>
                <w:rFonts w:eastAsia="MS Mincho"/>
                <w:b/>
                <w:sz w:val="22"/>
                <w:szCs w:val="22"/>
              </w:rPr>
            </w:pPr>
          </w:p>
        </w:tc>
        <w:tc>
          <w:tcPr>
            <w:tcW w:w="7413" w:type="dxa"/>
          </w:tcPr>
          <w:p w14:paraId="6928C9F0" w14:textId="77777777" w:rsidR="000470E9" w:rsidRPr="00181F52" w:rsidRDefault="000470E9" w:rsidP="00AC6E21">
            <w:pPr>
              <w:rPr>
                <w:sz w:val="22"/>
                <w:szCs w:val="22"/>
              </w:rPr>
            </w:pPr>
          </w:p>
        </w:tc>
      </w:tr>
      <w:tr w:rsidR="000470E9" w:rsidRPr="00181F52" w14:paraId="6C900489" w14:textId="77777777" w:rsidTr="00AC6E21">
        <w:tc>
          <w:tcPr>
            <w:tcW w:w="7088" w:type="dxa"/>
            <w:shd w:val="clear" w:color="auto" w:fill="D9D9D9" w:themeFill="background1" w:themeFillShade="D9"/>
          </w:tcPr>
          <w:p w14:paraId="60A1EC0C" w14:textId="77777777" w:rsidR="000470E9" w:rsidRPr="00181F52" w:rsidRDefault="000470E9" w:rsidP="00AC6E21">
            <w:pPr>
              <w:rPr>
                <w:rFonts w:eastAsia="MS Mincho"/>
                <w:b/>
                <w:sz w:val="22"/>
                <w:szCs w:val="22"/>
              </w:rPr>
            </w:pPr>
            <w:r w:rsidRPr="00181F52">
              <w:rPr>
                <w:rFonts w:eastAsia="MS Mincho"/>
                <w:b/>
                <w:sz w:val="22"/>
                <w:szCs w:val="22"/>
              </w:rPr>
              <w:t>Date</w:t>
            </w:r>
          </w:p>
          <w:p w14:paraId="3EE977B4" w14:textId="77777777" w:rsidR="000470E9" w:rsidRPr="00181F52" w:rsidRDefault="000470E9" w:rsidP="00AC6E21">
            <w:pPr>
              <w:rPr>
                <w:rFonts w:eastAsia="MS Mincho"/>
                <w:b/>
                <w:sz w:val="22"/>
                <w:szCs w:val="22"/>
              </w:rPr>
            </w:pPr>
          </w:p>
        </w:tc>
        <w:tc>
          <w:tcPr>
            <w:tcW w:w="7413" w:type="dxa"/>
          </w:tcPr>
          <w:p w14:paraId="1DA20B16" w14:textId="77777777" w:rsidR="000470E9" w:rsidRPr="00181F52" w:rsidRDefault="000470E9" w:rsidP="00AC6E21">
            <w:pPr>
              <w:rPr>
                <w:sz w:val="22"/>
                <w:szCs w:val="22"/>
              </w:rPr>
            </w:pPr>
          </w:p>
        </w:tc>
      </w:tr>
      <w:tr w:rsidR="000470E9" w:rsidRPr="00181F52" w14:paraId="0372C565" w14:textId="77777777" w:rsidTr="00AC6E21">
        <w:tc>
          <w:tcPr>
            <w:tcW w:w="7088" w:type="dxa"/>
            <w:shd w:val="clear" w:color="auto" w:fill="D9D9D9" w:themeFill="background1" w:themeFillShade="D9"/>
          </w:tcPr>
          <w:p w14:paraId="6C0AE8CA" w14:textId="77777777" w:rsidR="000470E9" w:rsidRPr="00181F52" w:rsidRDefault="000470E9" w:rsidP="00AC6E21">
            <w:pPr>
              <w:rPr>
                <w:rFonts w:eastAsia="MS Mincho"/>
                <w:b/>
                <w:sz w:val="22"/>
                <w:szCs w:val="22"/>
              </w:rPr>
            </w:pPr>
            <w:r w:rsidRPr="00181F52">
              <w:rPr>
                <w:rFonts w:eastAsia="MS Mincho"/>
                <w:b/>
                <w:sz w:val="22"/>
                <w:szCs w:val="22"/>
              </w:rPr>
              <w:t xml:space="preserve">Head of Department/School (or nominee) </w:t>
            </w:r>
          </w:p>
          <w:p w14:paraId="7991724F" w14:textId="77777777" w:rsidR="000470E9" w:rsidRPr="00181F52" w:rsidRDefault="000470E9" w:rsidP="00AC6E21">
            <w:pPr>
              <w:rPr>
                <w:rFonts w:eastAsia="MS Mincho"/>
                <w:b/>
                <w:sz w:val="22"/>
                <w:szCs w:val="22"/>
              </w:rPr>
            </w:pPr>
          </w:p>
        </w:tc>
        <w:tc>
          <w:tcPr>
            <w:tcW w:w="7413" w:type="dxa"/>
          </w:tcPr>
          <w:p w14:paraId="5BDB3450" w14:textId="77777777" w:rsidR="000470E9" w:rsidRPr="00181F52" w:rsidRDefault="000470E9" w:rsidP="00AC6E21">
            <w:pPr>
              <w:rPr>
                <w:sz w:val="22"/>
                <w:szCs w:val="22"/>
              </w:rPr>
            </w:pPr>
          </w:p>
        </w:tc>
      </w:tr>
      <w:tr w:rsidR="000470E9" w:rsidRPr="00181F52" w14:paraId="32879DF3" w14:textId="77777777" w:rsidTr="00AC6E21">
        <w:tc>
          <w:tcPr>
            <w:tcW w:w="7088" w:type="dxa"/>
            <w:shd w:val="clear" w:color="auto" w:fill="D9D9D9" w:themeFill="background1" w:themeFillShade="D9"/>
          </w:tcPr>
          <w:p w14:paraId="650B6F7B" w14:textId="77777777" w:rsidR="000470E9" w:rsidRPr="00181F52" w:rsidRDefault="000470E9" w:rsidP="00AC6E21">
            <w:pPr>
              <w:rPr>
                <w:rFonts w:eastAsia="MS Mincho"/>
                <w:b/>
                <w:sz w:val="22"/>
                <w:szCs w:val="22"/>
              </w:rPr>
            </w:pPr>
            <w:r w:rsidRPr="00181F52">
              <w:rPr>
                <w:rFonts w:eastAsia="MS Mincho"/>
                <w:b/>
                <w:sz w:val="22"/>
                <w:szCs w:val="22"/>
              </w:rPr>
              <w:t>Head of Department/School (or nominee)</w:t>
            </w:r>
            <w:r w:rsidRPr="00181F52">
              <w:rPr>
                <w:rFonts w:eastAsia="MS Mincho"/>
                <w:b/>
                <w:i/>
                <w:sz w:val="22"/>
                <w:szCs w:val="22"/>
              </w:rPr>
              <w:t xml:space="preserve"> </w:t>
            </w:r>
            <w:r w:rsidRPr="00181F52">
              <w:rPr>
                <w:rFonts w:eastAsia="MS Mincho"/>
                <w:b/>
                <w:sz w:val="22"/>
                <w:szCs w:val="22"/>
              </w:rPr>
              <w:t>signature</w:t>
            </w:r>
          </w:p>
          <w:p w14:paraId="02C0BFF1" w14:textId="77777777" w:rsidR="000470E9" w:rsidRPr="00181F52" w:rsidRDefault="000470E9" w:rsidP="00AC6E21">
            <w:pPr>
              <w:rPr>
                <w:rFonts w:eastAsia="MS Mincho"/>
                <w:b/>
                <w:sz w:val="22"/>
                <w:szCs w:val="22"/>
              </w:rPr>
            </w:pPr>
          </w:p>
        </w:tc>
        <w:tc>
          <w:tcPr>
            <w:tcW w:w="7413" w:type="dxa"/>
          </w:tcPr>
          <w:p w14:paraId="37903680" w14:textId="77777777" w:rsidR="000470E9" w:rsidRPr="00181F52" w:rsidRDefault="000470E9" w:rsidP="00AC6E21">
            <w:pPr>
              <w:rPr>
                <w:sz w:val="22"/>
                <w:szCs w:val="22"/>
              </w:rPr>
            </w:pPr>
          </w:p>
        </w:tc>
      </w:tr>
      <w:tr w:rsidR="000470E9" w:rsidRPr="00181F52" w14:paraId="218611A6" w14:textId="77777777" w:rsidTr="00AC6E21">
        <w:tc>
          <w:tcPr>
            <w:tcW w:w="7088" w:type="dxa"/>
            <w:shd w:val="clear" w:color="auto" w:fill="D9D9D9" w:themeFill="background1" w:themeFillShade="D9"/>
          </w:tcPr>
          <w:p w14:paraId="17C34EC4" w14:textId="77777777" w:rsidR="000470E9" w:rsidRPr="00181F52" w:rsidRDefault="000470E9" w:rsidP="00AC6E21">
            <w:pPr>
              <w:rPr>
                <w:rFonts w:eastAsia="MS Mincho"/>
                <w:b/>
                <w:sz w:val="22"/>
                <w:szCs w:val="22"/>
              </w:rPr>
            </w:pPr>
            <w:r w:rsidRPr="00181F52">
              <w:rPr>
                <w:rFonts w:eastAsia="MS Mincho"/>
                <w:b/>
                <w:sz w:val="22"/>
                <w:szCs w:val="22"/>
              </w:rPr>
              <w:t>Date</w:t>
            </w:r>
          </w:p>
          <w:p w14:paraId="3AB186BA" w14:textId="77777777" w:rsidR="000470E9" w:rsidRPr="00181F52" w:rsidRDefault="000470E9" w:rsidP="00AC6E21">
            <w:pPr>
              <w:rPr>
                <w:rFonts w:eastAsia="MS Mincho"/>
                <w:b/>
                <w:sz w:val="22"/>
                <w:szCs w:val="22"/>
              </w:rPr>
            </w:pPr>
          </w:p>
        </w:tc>
        <w:tc>
          <w:tcPr>
            <w:tcW w:w="7413" w:type="dxa"/>
          </w:tcPr>
          <w:p w14:paraId="478A5906" w14:textId="77777777" w:rsidR="000470E9" w:rsidRPr="00181F52" w:rsidRDefault="000470E9" w:rsidP="00AC6E21">
            <w:pPr>
              <w:rPr>
                <w:sz w:val="22"/>
                <w:szCs w:val="22"/>
              </w:rPr>
            </w:pPr>
          </w:p>
        </w:tc>
      </w:tr>
    </w:tbl>
    <w:p w14:paraId="2F5FD84F" w14:textId="77777777" w:rsidR="000470E9" w:rsidRDefault="000470E9" w:rsidP="000470E9">
      <w:pPr>
        <w:rPr>
          <w:color w:val="0070C0"/>
          <w:sz w:val="22"/>
          <w:szCs w:val="22"/>
        </w:rPr>
      </w:pPr>
    </w:p>
    <w:p w14:paraId="0AFA21B9" w14:textId="77777777" w:rsidR="000470E9" w:rsidRDefault="000470E9" w:rsidP="000470E9">
      <w:pPr>
        <w:tabs>
          <w:tab w:val="left" w:pos="4103"/>
        </w:tabs>
        <w:rPr>
          <w:sz w:val="22"/>
          <w:szCs w:val="22"/>
        </w:rPr>
      </w:pPr>
    </w:p>
    <w:p w14:paraId="38EC7393" w14:textId="77777777" w:rsidR="000470E9" w:rsidRDefault="000470E9" w:rsidP="000470E9">
      <w:pPr>
        <w:tabs>
          <w:tab w:val="left" w:pos="4103"/>
        </w:tabs>
        <w:rPr>
          <w:b/>
          <w:sz w:val="22"/>
          <w:szCs w:val="22"/>
        </w:rPr>
      </w:pPr>
      <w:bookmarkStart w:id="0" w:name="_GoBack"/>
      <w:bookmarkEnd w:id="0"/>
    </w:p>
    <w:sectPr w:rsidR="000470E9" w:rsidSect="000470E9">
      <w:headerReference w:type="even" r:id="rId11"/>
      <w:headerReference w:type="default" r:id="rId12"/>
      <w:footerReference w:type="default" r:id="rId13"/>
      <w:headerReference w:type="first" r:id="rId14"/>
      <w:pgSz w:w="15840" w:h="12240" w:orient="landscape"/>
      <w:pgMar w:top="1134" w:right="1440" w:bottom="709" w:left="567" w:header="720" w:footer="51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22A6C" w14:textId="77777777" w:rsidR="000C1707" w:rsidRDefault="000C1707" w:rsidP="000C7BFB">
      <w:r>
        <w:separator/>
      </w:r>
    </w:p>
  </w:endnote>
  <w:endnote w:type="continuationSeparator" w:id="0">
    <w:p w14:paraId="5DDCCEAC" w14:textId="77777777" w:rsidR="000C1707" w:rsidRDefault="000C1707" w:rsidP="000C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3186A" w14:textId="37A421F7" w:rsidR="000C7BFB" w:rsidRPr="000C7BFB" w:rsidRDefault="000C7BFB" w:rsidP="00A175B3">
    <w:pPr>
      <w:pStyle w:val="Footer"/>
      <w:pBdr>
        <w:top w:val="single" w:sz="4" w:space="0" w:color="auto"/>
      </w:pBdr>
      <w:jc w:val="right"/>
      <w:rPr>
        <w:sz w:val="22"/>
        <w:szCs w:val="22"/>
      </w:rPr>
    </w:pPr>
    <w:r w:rsidRPr="000C7BFB">
      <w:rPr>
        <w:sz w:val="22"/>
        <w:szCs w:val="22"/>
      </w:rPr>
      <w:t xml:space="preserve">Page </w:t>
    </w:r>
    <w:r w:rsidRPr="000C7BFB">
      <w:rPr>
        <w:sz w:val="22"/>
        <w:szCs w:val="22"/>
      </w:rPr>
      <w:fldChar w:fldCharType="begin"/>
    </w:r>
    <w:r w:rsidRPr="000C7BFB">
      <w:rPr>
        <w:sz w:val="22"/>
        <w:szCs w:val="22"/>
      </w:rPr>
      <w:instrText xml:space="preserve"> PAGE  \* Arabic  \* MERGEFORMAT </w:instrText>
    </w:r>
    <w:r w:rsidRPr="000C7BFB">
      <w:rPr>
        <w:sz w:val="22"/>
        <w:szCs w:val="22"/>
      </w:rPr>
      <w:fldChar w:fldCharType="separate"/>
    </w:r>
    <w:r w:rsidR="000470E9">
      <w:rPr>
        <w:noProof/>
        <w:sz w:val="22"/>
        <w:szCs w:val="22"/>
      </w:rPr>
      <w:t>3</w:t>
    </w:r>
    <w:r w:rsidRPr="000C7BFB">
      <w:rPr>
        <w:sz w:val="22"/>
        <w:szCs w:val="22"/>
      </w:rPr>
      <w:fldChar w:fldCharType="end"/>
    </w:r>
    <w:r w:rsidRPr="000C7BFB">
      <w:rPr>
        <w:sz w:val="22"/>
        <w:szCs w:val="22"/>
      </w:rPr>
      <w:t xml:space="preserve"> of </w:t>
    </w:r>
    <w:r w:rsidRPr="000C7BFB">
      <w:rPr>
        <w:sz w:val="22"/>
        <w:szCs w:val="22"/>
      </w:rPr>
      <w:fldChar w:fldCharType="begin"/>
    </w:r>
    <w:r w:rsidRPr="000C7BFB">
      <w:rPr>
        <w:sz w:val="22"/>
        <w:szCs w:val="22"/>
      </w:rPr>
      <w:instrText xml:space="preserve"> NUMPAGES  \* Arabic  \* MERGEFORMAT </w:instrText>
    </w:r>
    <w:r w:rsidRPr="000C7BFB">
      <w:rPr>
        <w:sz w:val="22"/>
        <w:szCs w:val="22"/>
      </w:rPr>
      <w:fldChar w:fldCharType="separate"/>
    </w:r>
    <w:r w:rsidR="000470E9">
      <w:rPr>
        <w:noProof/>
        <w:sz w:val="22"/>
        <w:szCs w:val="22"/>
      </w:rPr>
      <w:t>5</w:t>
    </w:r>
    <w:r w:rsidRPr="000C7BF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D9FEB" w14:textId="77777777" w:rsidR="000C1707" w:rsidRDefault="000C1707" w:rsidP="000C7BFB">
      <w:r>
        <w:separator/>
      </w:r>
    </w:p>
  </w:footnote>
  <w:footnote w:type="continuationSeparator" w:id="0">
    <w:p w14:paraId="064702E8" w14:textId="77777777" w:rsidR="000C1707" w:rsidRDefault="000C1707" w:rsidP="000C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9BA14" w14:textId="5B218C65" w:rsidR="00D609DE" w:rsidRDefault="00D60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F186" w14:textId="3113F72D" w:rsidR="00D609DE" w:rsidRDefault="00D60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00EF" w14:textId="519EFB75" w:rsidR="00D609DE" w:rsidRDefault="00D60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3C24"/>
    <w:multiLevelType w:val="hybridMultilevel"/>
    <w:tmpl w:val="5558A790"/>
    <w:lvl w:ilvl="0" w:tplc="B8E24868">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8921B8"/>
    <w:multiLevelType w:val="hybridMultilevel"/>
    <w:tmpl w:val="4BA6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C3462"/>
    <w:multiLevelType w:val="hybridMultilevel"/>
    <w:tmpl w:val="BDD4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500F0B"/>
    <w:multiLevelType w:val="hybridMultilevel"/>
    <w:tmpl w:val="7452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FB"/>
    <w:rsid w:val="000470E9"/>
    <w:rsid w:val="00070315"/>
    <w:rsid w:val="000C1707"/>
    <w:rsid w:val="000C7BFB"/>
    <w:rsid w:val="000D1BD8"/>
    <w:rsid w:val="00141AE5"/>
    <w:rsid w:val="0016284D"/>
    <w:rsid w:val="00185063"/>
    <w:rsid w:val="00192CDF"/>
    <w:rsid w:val="001C7E55"/>
    <w:rsid w:val="001E3DE1"/>
    <w:rsid w:val="002416C0"/>
    <w:rsid w:val="002C405A"/>
    <w:rsid w:val="002E6B75"/>
    <w:rsid w:val="00367DF4"/>
    <w:rsid w:val="00385BDB"/>
    <w:rsid w:val="00480253"/>
    <w:rsid w:val="00507BD1"/>
    <w:rsid w:val="005104D6"/>
    <w:rsid w:val="005806AB"/>
    <w:rsid w:val="005A0611"/>
    <w:rsid w:val="005A5E3A"/>
    <w:rsid w:val="005E03E9"/>
    <w:rsid w:val="00625DEB"/>
    <w:rsid w:val="006306FC"/>
    <w:rsid w:val="006845A2"/>
    <w:rsid w:val="006E77B7"/>
    <w:rsid w:val="006F2759"/>
    <w:rsid w:val="007152FD"/>
    <w:rsid w:val="007B2FC6"/>
    <w:rsid w:val="007E3544"/>
    <w:rsid w:val="00867839"/>
    <w:rsid w:val="008F4988"/>
    <w:rsid w:val="00972AFF"/>
    <w:rsid w:val="00974801"/>
    <w:rsid w:val="009A1126"/>
    <w:rsid w:val="009D4F10"/>
    <w:rsid w:val="00A175B3"/>
    <w:rsid w:val="00A97F05"/>
    <w:rsid w:val="00AF1E97"/>
    <w:rsid w:val="00B40151"/>
    <w:rsid w:val="00B45CE5"/>
    <w:rsid w:val="00B51E1D"/>
    <w:rsid w:val="00BF272C"/>
    <w:rsid w:val="00C047DD"/>
    <w:rsid w:val="00C81CE0"/>
    <w:rsid w:val="00D609DE"/>
    <w:rsid w:val="00D77BA6"/>
    <w:rsid w:val="00DD22D6"/>
    <w:rsid w:val="00DD6624"/>
    <w:rsid w:val="00EB0762"/>
    <w:rsid w:val="00F34CDC"/>
    <w:rsid w:val="00F37C3C"/>
    <w:rsid w:val="00F67548"/>
    <w:rsid w:val="00F75919"/>
    <w:rsid w:val="00FC1408"/>
    <w:rsid w:val="00FC2CF5"/>
    <w:rsid w:val="00FD4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31722"/>
  <w15:docId w15:val="{AE910164-6C2F-40EE-9EBA-3D60C3F0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BF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7BFB"/>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59"/>
    <w:rsid w:val="000C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BFB"/>
    <w:pPr>
      <w:tabs>
        <w:tab w:val="center" w:pos="4513"/>
        <w:tab w:val="right" w:pos="9026"/>
      </w:tabs>
    </w:pPr>
  </w:style>
  <w:style w:type="character" w:customStyle="1" w:styleId="HeaderChar">
    <w:name w:val="Header Char"/>
    <w:basedOn w:val="DefaultParagraphFont"/>
    <w:link w:val="Header"/>
    <w:uiPriority w:val="99"/>
    <w:rsid w:val="000C7BFB"/>
    <w:rPr>
      <w:rFonts w:ascii="Arial" w:eastAsia="Times New Roman" w:hAnsi="Arial" w:cs="Arial"/>
      <w:sz w:val="24"/>
      <w:szCs w:val="24"/>
    </w:rPr>
  </w:style>
  <w:style w:type="paragraph" w:styleId="Footer">
    <w:name w:val="footer"/>
    <w:basedOn w:val="Normal"/>
    <w:link w:val="FooterChar"/>
    <w:uiPriority w:val="99"/>
    <w:unhideWhenUsed/>
    <w:rsid w:val="000C7BFB"/>
    <w:pPr>
      <w:tabs>
        <w:tab w:val="center" w:pos="4513"/>
        <w:tab w:val="right" w:pos="9026"/>
      </w:tabs>
    </w:pPr>
  </w:style>
  <w:style w:type="character" w:customStyle="1" w:styleId="FooterChar">
    <w:name w:val="Footer Char"/>
    <w:basedOn w:val="DefaultParagraphFont"/>
    <w:link w:val="Footer"/>
    <w:uiPriority w:val="99"/>
    <w:rsid w:val="000C7BFB"/>
    <w:rPr>
      <w:rFonts w:ascii="Arial" w:eastAsia="Times New Roman" w:hAnsi="Arial" w:cs="Arial"/>
      <w:sz w:val="24"/>
      <w:szCs w:val="24"/>
    </w:rPr>
  </w:style>
  <w:style w:type="character" w:styleId="CommentReference">
    <w:name w:val="annotation reference"/>
    <w:basedOn w:val="DefaultParagraphFont"/>
    <w:uiPriority w:val="99"/>
    <w:semiHidden/>
    <w:unhideWhenUsed/>
    <w:rsid w:val="00B45CE5"/>
    <w:rPr>
      <w:sz w:val="16"/>
      <w:szCs w:val="16"/>
    </w:rPr>
  </w:style>
  <w:style w:type="paragraph" w:styleId="CommentText">
    <w:name w:val="annotation text"/>
    <w:basedOn w:val="Normal"/>
    <w:link w:val="CommentTextChar"/>
    <w:uiPriority w:val="99"/>
    <w:semiHidden/>
    <w:unhideWhenUsed/>
    <w:rsid w:val="00B45CE5"/>
    <w:rPr>
      <w:sz w:val="20"/>
      <w:szCs w:val="20"/>
    </w:rPr>
  </w:style>
  <w:style w:type="character" w:customStyle="1" w:styleId="CommentTextChar">
    <w:name w:val="Comment Text Char"/>
    <w:basedOn w:val="DefaultParagraphFont"/>
    <w:link w:val="CommentText"/>
    <w:uiPriority w:val="99"/>
    <w:semiHidden/>
    <w:rsid w:val="00B45CE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45CE5"/>
    <w:rPr>
      <w:b/>
      <w:bCs/>
    </w:rPr>
  </w:style>
  <w:style w:type="character" w:customStyle="1" w:styleId="CommentSubjectChar">
    <w:name w:val="Comment Subject Char"/>
    <w:basedOn w:val="CommentTextChar"/>
    <w:link w:val="CommentSubject"/>
    <w:uiPriority w:val="99"/>
    <w:semiHidden/>
    <w:rsid w:val="00B45CE5"/>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45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C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Academic Office</TermName>
          <TermId xmlns="http://schemas.microsoft.com/office/infopath/2007/PartnerControls">3740f0da-eb6e-43db-9c35-8c67e1d70513</TermId>
        </TermInfo>
      </Terms>
    </ef642806d26c426e8de7b48d57954fe9>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6976FD70425B4581D0A18EB79C2FE4" ma:contentTypeVersion="9" ma:contentTypeDescription="Create a new document." ma:contentTypeScope="" ma:versionID="95d02e82bd7b3ebc48e6423748d3ba4a">
  <xsd:schema xmlns:xsd="http://www.w3.org/2001/XMLSchema" xmlns:xs="http://www.w3.org/2001/XMLSchema" xmlns:p="http://schemas.microsoft.com/office/2006/metadata/properties" xmlns:ns2="75a28cf3-9262-494e-8e02-5092a5e3e3b0" xmlns:ns3="c12223da-e0bb-46f3-9119-9e080e965374" targetNamespace="http://schemas.microsoft.com/office/2006/metadata/properties" ma:root="true" ma:fieldsID="31ed4a237864ed68742dd5c1abea840e" ns2:_="" ns3:_="">
    <xsd:import namespace="75a28cf3-9262-494e-8e02-5092a5e3e3b0"/>
    <xsd:import namespace="c12223da-e0bb-46f3-9119-9e080e965374"/>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9;#-|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D9AC43-AEB1-450A-AA6E-1EEBC51FC4BE}" ma:internalName="TaxCatchAll" ma:showField="CatchAllData"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D9AC43-AEB1-450A-AA6E-1EEBC51FC4BE}" ma:internalName="TaxCatchAllLabel" ma:readOnly="true" ma:showField="CatchAllDataLabel"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223da-e0bb-46f3-9119-9e080e96537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AC3AB-BA9E-466B-9BB8-CDA8F371EEA2}">
  <ds:schemaRefs>
    <ds:schemaRef ds:uri="http://schemas.microsoft.com/office/2006/metadata/properties"/>
    <ds:schemaRef ds:uri="http://schemas.microsoft.com/office/infopath/2007/PartnerControls"/>
    <ds:schemaRef ds:uri="75a28cf3-9262-494e-8e02-5092a5e3e3b0"/>
  </ds:schemaRefs>
</ds:datastoreItem>
</file>

<file path=customXml/itemProps2.xml><?xml version="1.0" encoding="utf-8"?>
<ds:datastoreItem xmlns:ds="http://schemas.openxmlformats.org/officeDocument/2006/customXml" ds:itemID="{3FC0C7EA-B755-473B-9C4D-BE2EBD26B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c12223da-e0bb-46f3-9119-9e080e96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9D159-DB70-4C31-8770-6A9FFE95C52B}">
  <ds:schemaRefs>
    <ds:schemaRef ds:uri="http://schemas.microsoft.com/sharepoint/v3/contenttype/forms"/>
  </ds:schemaRefs>
</ds:datastoreItem>
</file>

<file path=customXml/itemProps4.xml><?xml version="1.0" encoding="utf-8"?>
<ds:datastoreItem xmlns:ds="http://schemas.openxmlformats.org/officeDocument/2006/customXml" ds:itemID="{53AC2B24-8403-4D72-83DB-95DB76B9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Andrew Thompson</cp:lastModifiedBy>
  <cp:revision>2</cp:revision>
  <cp:lastPrinted>2019-01-15T10:23:00Z</cp:lastPrinted>
  <dcterms:created xsi:type="dcterms:W3CDTF">2019-01-15T12:16:00Z</dcterms:created>
  <dcterms:modified xsi:type="dcterms:W3CDTF">2019-01-15T12:16:00Z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0x010100276976FD70425B4581D0A18EB79C2FE4</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