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FC" w:rsidRDefault="00F059FC" w:rsidP="00F059FC">
      <w:pPr>
        <w:ind w:left="142"/>
        <w:rPr>
          <w:b/>
        </w:rPr>
      </w:pPr>
    </w:p>
    <w:p w:rsidR="00F059FC" w:rsidRDefault="00F059FC" w:rsidP="00F059FC">
      <w:pPr>
        <w:ind w:left="142"/>
        <w:rPr>
          <w:b/>
        </w:rPr>
      </w:pPr>
    </w:p>
    <w:p w:rsidR="00F059FC" w:rsidRDefault="00F059FC" w:rsidP="00F059FC">
      <w:pPr>
        <w:ind w:left="142"/>
        <w:rPr>
          <w:b/>
        </w:rPr>
      </w:pPr>
      <w:r w:rsidRPr="003A212B">
        <w:rPr>
          <w:b/>
        </w:rPr>
        <w:t>UNIVERSITY OF ROEHAMPTON</w:t>
      </w:r>
    </w:p>
    <w:p w:rsidR="00F059FC" w:rsidRPr="003A212B" w:rsidRDefault="00F059FC" w:rsidP="00F059FC">
      <w:pPr>
        <w:ind w:left="142"/>
        <w:rPr>
          <w:b/>
        </w:rPr>
      </w:pPr>
    </w:p>
    <w:p w:rsidR="00F059FC" w:rsidRPr="003A212B" w:rsidRDefault="00F059FC" w:rsidP="00F059FC">
      <w:pPr>
        <w:tabs>
          <w:tab w:val="left" w:pos="9420"/>
        </w:tabs>
        <w:ind w:left="142"/>
        <w:rPr>
          <w:b/>
        </w:rPr>
      </w:pPr>
      <w:r w:rsidRPr="003A212B">
        <w:rPr>
          <w:b/>
        </w:rPr>
        <w:t>Undergraduate</w:t>
      </w:r>
      <w:r>
        <w:rPr>
          <w:b/>
        </w:rPr>
        <w:t xml:space="preserve"> Programme Annual Review Report</w:t>
      </w:r>
      <w:r>
        <w:rPr>
          <w:b/>
        </w:rPr>
        <w:t xml:space="preserve"> (Collaborative Partners)</w:t>
      </w:r>
      <w:r>
        <w:rPr>
          <w:b/>
        </w:rPr>
        <w:tab/>
      </w:r>
    </w:p>
    <w:p w:rsidR="00F059FC" w:rsidRPr="00181F52" w:rsidRDefault="00F059FC" w:rsidP="00F059FC">
      <w:pPr>
        <w:rPr>
          <w:sz w:val="22"/>
          <w:szCs w:val="22"/>
        </w:rPr>
      </w:pPr>
    </w:p>
    <w:p w:rsidR="00F059FC" w:rsidRPr="00181F52" w:rsidRDefault="00F059FC" w:rsidP="00F059FC">
      <w:pPr>
        <w:ind w:left="142"/>
        <w:rPr>
          <w:sz w:val="22"/>
          <w:szCs w:val="22"/>
        </w:rPr>
      </w:pPr>
      <w:r w:rsidRPr="00181F52">
        <w:rPr>
          <w:bCs/>
          <w:sz w:val="22"/>
          <w:szCs w:val="22"/>
        </w:rPr>
        <w:t>Programme Annual Review (PAR) for taught programmes is the cornerstone of the University’s quality assurance processes.  It is an evaluation of a programme(s) following a review of evidence including</w:t>
      </w:r>
      <w:r>
        <w:rPr>
          <w:bCs/>
          <w:sz w:val="22"/>
          <w:szCs w:val="22"/>
        </w:rPr>
        <w:t xml:space="preserve"> programme performance data, e</w:t>
      </w:r>
      <w:r w:rsidRPr="00181F52">
        <w:rPr>
          <w:bCs/>
          <w:sz w:val="22"/>
          <w:szCs w:val="22"/>
        </w:rPr>
        <w:t xml:space="preserve">xternal </w:t>
      </w:r>
      <w:r>
        <w:rPr>
          <w:bCs/>
          <w:sz w:val="22"/>
          <w:szCs w:val="22"/>
        </w:rPr>
        <w:t>e</w:t>
      </w:r>
      <w:r w:rsidRPr="00181F52">
        <w:rPr>
          <w:bCs/>
          <w:sz w:val="22"/>
          <w:szCs w:val="22"/>
        </w:rPr>
        <w:t xml:space="preserve">xaminer reports, student achievement data, </w:t>
      </w:r>
      <w:r>
        <w:rPr>
          <w:bCs/>
          <w:sz w:val="22"/>
          <w:szCs w:val="22"/>
        </w:rPr>
        <w:t xml:space="preserve">destination of leavers from higher education </w:t>
      </w:r>
      <w:r w:rsidRPr="00181F52">
        <w:rPr>
          <w:bCs/>
          <w:sz w:val="22"/>
          <w:szCs w:val="22"/>
        </w:rPr>
        <w:t xml:space="preserve"> and </w:t>
      </w:r>
      <w:r>
        <w:rPr>
          <w:bCs/>
          <w:sz w:val="22"/>
          <w:szCs w:val="22"/>
        </w:rPr>
        <w:t>p</w:t>
      </w:r>
      <w:r w:rsidRPr="00181F52">
        <w:rPr>
          <w:bCs/>
          <w:sz w:val="22"/>
          <w:szCs w:val="22"/>
        </w:rPr>
        <w:t xml:space="preserve">rofessional, </w:t>
      </w:r>
      <w:r>
        <w:rPr>
          <w:bCs/>
          <w:sz w:val="22"/>
          <w:szCs w:val="22"/>
        </w:rPr>
        <w:t xml:space="preserve">body </w:t>
      </w:r>
      <w:r w:rsidRPr="00181F52">
        <w:rPr>
          <w:bCs/>
          <w:sz w:val="22"/>
          <w:szCs w:val="22"/>
        </w:rPr>
        <w:t>reports</w:t>
      </w:r>
      <w:r>
        <w:rPr>
          <w:bCs/>
          <w:sz w:val="22"/>
          <w:szCs w:val="22"/>
        </w:rPr>
        <w:t>, where applicable</w:t>
      </w:r>
      <w:r w:rsidRPr="00181F52">
        <w:rPr>
          <w:bCs/>
          <w:sz w:val="22"/>
          <w:szCs w:val="22"/>
        </w:rPr>
        <w:t>.</w:t>
      </w:r>
      <w:r>
        <w:rPr>
          <w:bCs/>
          <w:sz w:val="22"/>
          <w:szCs w:val="22"/>
        </w:rPr>
        <w:t xml:space="preserve"> The </w:t>
      </w:r>
      <w:r w:rsidRPr="00181F52">
        <w:rPr>
          <w:bCs/>
          <w:sz w:val="22"/>
          <w:szCs w:val="22"/>
        </w:rPr>
        <w:t xml:space="preserve">PAR should be a reflective process for the </w:t>
      </w:r>
      <w:r>
        <w:rPr>
          <w:bCs/>
          <w:sz w:val="22"/>
          <w:szCs w:val="22"/>
        </w:rPr>
        <w:t>p</w:t>
      </w:r>
      <w:r w:rsidRPr="00181F52">
        <w:rPr>
          <w:bCs/>
          <w:sz w:val="22"/>
          <w:szCs w:val="22"/>
        </w:rPr>
        <w:t xml:space="preserve">rogramme </w:t>
      </w:r>
      <w:r>
        <w:rPr>
          <w:bCs/>
          <w:sz w:val="22"/>
          <w:szCs w:val="22"/>
        </w:rPr>
        <w:t>t</w:t>
      </w:r>
      <w:r w:rsidRPr="00181F52">
        <w:rPr>
          <w:bCs/>
          <w:sz w:val="22"/>
          <w:szCs w:val="22"/>
        </w:rPr>
        <w:t>eam(s), providing analysis of past performance and the development and implementation of evidence-based action plans for the future.</w:t>
      </w:r>
      <w:r>
        <w:rPr>
          <w:bCs/>
          <w:sz w:val="22"/>
          <w:szCs w:val="22"/>
        </w:rPr>
        <w:t xml:space="preserve"> The programme team must use their own data in order to provide analysis of the performance of the programme. Where there are multiple campuses, comparisons </w:t>
      </w:r>
      <w:proofErr w:type="gramStart"/>
      <w:r>
        <w:rPr>
          <w:bCs/>
          <w:sz w:val="22"/>
          <w:szCs w:val="22"/>
        </w:rPr>
        <w:t>should be made</w:t>
      </w:r>
      <w:proofErr w:type="gramEnd"/>
      <w:r>
        <w:rPr>
          <w:bCs/>
          <w:sz w:val="22"/>
          <w:szCs w:val="22"/>
        </w:rPr>
        <w:t xml:space="preserve"> across them.</w:t>
      </w:r>
    </w:p>
    <w:p w:rsidR="00F059FC" w:rsidRPr="00181F52" w:rsidRDefault="00F059FC" w:rsidP="00F059FC">
      <w:pPr>
        <w:rPr>
          <w:sz w:val="22"/>
          <w:szCs w:val="22"/>
        </w:rPr>
      </w:pPr>
    </w:p>
    <w:tbl>
      <w:tblPr>
        <w:tblStyle w:val="TableGrid"/>
        <w:tblW w:w="1448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9"/>
        <w:gridCol w:w="10519"/>
      </w:tblGrid>
      <w:tr w:rsidR="00F059FC" w:rsidRPr="00181F52" w:rsidTr="00AC6E21">
        <w:trPr>
          <w:trHeight w:hRule="exact" w:val="340"/>
        </w:trPr>
        <w:tc>
          <w:tcPr>
            <w:tcW w:w="3969" w:type="dxa"/>
            <w:shd w:val="clear" w:color="auto" w:fill="D9D9D9" w:themeFill="background1" w:themeFillShade="D9"/>
          </w:tcPr>
          <w:p w:rsidR="00F059FC" w:rsidRPr="00181F52" w:rsidRDefault="00F059FC" w:rsidP="00AC6E21">
            <w:pPr>
              <w:rPr>
                <w:b/>
                <w:sz w:val="22"/>
                <w:szCs w:val="22"/>
              </w:rPr>
            </w:pPr>
            <w:r w:rsidRPr="00181F52">
              <w:rPr>
                <w:b/>
                <w:sz w:val="22"/>
                <w:szCs w:val="22"/>
              </w:rPr>
              <w:t>Academic Year:</w:t>
            </w:r>
          </w:p>
        </w:tc>
        <w:tc>
          <w:tcPr>
            <w:tcW w:w="10519" w:type="dxa"/>
          </w:tcPr>
          <w:p w:rsidR="00F059FC" w:rsidRPr="00181F52" w:rsidRDefault="00F059FC" w:rsidP="00AC6E21">
            <w:pPr>
              <w:rPr>
                <w:sz w:val="22"/>
                <w:szCs w:val="22"/>
              </w:rPr>
            </w:pPr>
          </w:p>
        </w:tc>
      </w:tr>
      <w:tr w:rsidR="00F059FC" w:rsidRPr="00181F52" w:rsidTr="00AC6E21">
        <w:trPr>
          <w:trHeight w:hRule="exact" w:val="340"/>
        </w:trPr>
        <w:tc>
          <w:tcPr>
            <w:tcW w:w="3969" w:type="dxa"/>
            <w:shd w:val="clear" w:color="auto" w:fill="D9D9D9" w:themeFill="background1" w:themeFillShade="D9"/>
          </w:tcPr>
          <w:p w:rsidR="00F059FC" w:rsidRPr="00181F52" w:rsidRDefault="00F059FC" w:rsidP="00AC6E21">
            <w:pPr>
              <w:rPr>
                <w:b/>
                <w:sz w:val="22"/>
                <w:szCs w:val="22"/>
              </w:rPr>
            </w:pPr>
            <w:r w:rsidRPr="00181F52">
              <w:rPr>
                <w:b/>
                <w:sz w:val="22"/>
                <w:szCs w:val="22"/>
              </w:rPr>
              <w:t>Programme(s):</w:t>
            </w:r>
          </w:p>
        </w:tc>
        <w:tc>
          <w:tcPr>
            <w:tcW w:w="10519" w:type="dxa"/>
          </w:tcPr>
          <w:p w:rsidR="00F059FC" w:rsidRPr="00181F52" w:rsidRDefault="00F059FC" w:rsidP="00AC6E21">
            <w:pPr>
              <w:rPr>
                <w:sz w:val="22"/>
                <w:szCs w:val="22"/>
              </w:rPr>
            </w:pPr>
          </w:p>
        </w:tc>
      </w:tr>
      <w:tr w:rsidR="00F059FC" w:rsidRPr="00181F52" w:rsidTr="00AC6E21">
        <w:trPr>
          <w:trHeight w:hRule="exact" w:val="340"/>
        </w:trPr>
        <w:tc>
          <w:tcPr>
            <w:tcW w:w="3969" w:type="dxa"/>
            <w:shd w:val="clear" w:color="auto" w:fill="D9D9D9" w:themeFill="background1" w:themeFillShade="D9"/>
          </w:tcPr>
          <w:p w:rsidR="00F059FC" w:rsidRPr="00181F52" w:rsidRDefault="00F059FC" w:rsidP="00AC6E21">
            <w:pPr>
              <w:rPr>
                <w:b/>
                <w:sz w:val="22"/>
                <w:szCs w:val="22"/>
              </w:rPr>
            </w:pPr>
            <w:r>
              <w:rPr>
                <w:b/>
                <w:sz w:val="22"/>
                <w:szCs w:val="22"/>
              </w:rPr>
              <w:t>Academic department</w:t>
            </w:r>
            <w:r w:rsidRPr="00181F52">
              <w:rPr>
                <w:b/>
                <w:sz w:val="22"/>
                <w:szCs w:val="22"/>
              </w:rPr>
              <w:t>:</w:t>
            </w:r>
          </w:p>
        </w:tc>
        <w:tc>
          <w:tcPr>
            <w:tcW w:w="10519" w:type="dxa"/>
          </w:tcPr>
          <w:p w:rsidR="00F059FC" w:rsidRPr="00181F52" w:rsidRDefault="00F059FC" w:rsidP="00AC6E21">
            <w:pPr>
              <w:rPr>
                <w:sz w:val="22"/>
                <w:szCs w:val="22"/>
              </w:rPr>
            </w:pPr>
          </w:p>
        </w:tc>
      </w:tr>
      <w:tr w:rsidR="00F059FC" w:rsidRPr="00181F52" w:rsidTr="00AC6E21">
        <w:trPr>
          <w:trHeight w:hRule="exact" w:val="340"/>
        </w:trPr>
        <w:tc>
          <w:tcPr>
            <w:tcW w:w="3969" w:type="dxa"/>
            <w:shd w:val="clear" w:color="auto" w:fill="D9D9D9" w:themeFill="background1" w:themeFillShade="D9"/>
          </w:tcPr>
          <w:p w:rsidR="00F059FC" w:rsidRPr="00181F52" w:rsidRDefault="00F059FC" w:rsidP="00AC6E21">
            <w:pPr>
              <w:rPr>
                <w:b/>
                <w:sz w:val="22"/>
                <w:szCs w:val="22"/>
              </w:rPr>
            </w:pPr>
            <w:r>
              <w:rPr>
                <w:b/>
                <w:sz w:val="22"/>
                <w:szCs w:val="22"/>
              </w:rPr>
              <w:t>Collaborative Partner (if applicable)</w:t>
            </w:r>
          </w:p>
        </w:tc>
        <w:tc>
          <w:tcPr>
            <w:tcW w:w="10519" w:type="dxa"/>
          </w:tcPr>
          <w:p w:rsidR="00F059FC" w:rsidRPr="00181F52" w:rsidRDefault="00F059FC" w:rsidP="00AC6E21">
            <w:pPr>
              <w:rPr>
                <w:sz w:val="22"/>
                <w:szCs w:val="22"/>
              </w:rPr>
            </w:pPr>
          </w:p>
        </w:tc>
      </w:tr>
    </w:tbl>
    <w:p w:rsidR="00F059FC" w:rsidRDefault="00F059FC" w:rsidP="00F059FC">
      <w:pPr>
        <w:rPr>
          <w:sz w:val="22"/>
          <w:szCs w:val="22"/>
        </w:rPr>
      </w:pPr>
    </w:p>
    <w:p w:rsidR="00F059FC" w:rsidRDefault="00F059FC" w:rsidP="00F059FC">
      <w:pPr>
        <w:rPr>
          <w:sz w:val="22"/>
          <w:szCs w:val="22"/>
        </w:rPr>
      </w:pPr>
    </w:p>
    <w:tbl>
      <w:tblPr>
        <w:tblStyle w:val="TableGrid"/>
        <w:tblW w:w="14488" w:type="dxa"/>
        <w:tblInd w:w="108" w:type="dxa"/>
        <w:tblLook w:val="04A0" w:firstRow="1" w:lastRow="0" w:firstColumn="1" w:lastColumn="0" w:noHBand="0" w:noVBand="1"/>
      </w:tblPr>
      <w:tblGrid>
        <w:gridCol w:w="14488"/>
      </w:tblGrid>
      <w:tr w:rsidR="00F059FC" w:rsidRPr="00181F52" w:rsidTr="00AC6E21">
        <w:trPr>
          <w:trHeight w:val="269"/>
        </w:trPr>
        <w:tc>
          <w:tcPr>
            <w:tcW w:w="14488" w:type="dxa"/>
            <w:shd w:val="clear" w:color="auto" w:fill="D9D9D9" w:themeFill="background1" w:themeFillShade="D9"/>
          </w:tcPr>
          <w:p w:rsidR="00F059FC" w:rsidRPr="00181F52" w:rsidRDefault="00F059FC" w:rsidP="00AC6E21">
            <w:pPr>
              <w:rPr>
                <w:b/>
                <w:sz w:val="22"/>
                <w:szCs w:val="22"/>
              </w:rPr>
            </w:pPr>
          </w:p>
          <w:p w:rsidR="00F059FC" w:rsidRPr="00181F52" w:rsidRDefault="00F059FC" w:rsidP="00AC6E21">
            <w:pPr>
              <w:pStyle w:val="ListParagraph"/>
              <w:numPr>
                <w:ilvl w:val="0"/>
                <w:numId w:val="1"/>
              </w:numPr>
              <w:spacing w:after="0" w:line="240" w:lineRule="auto"/>
              <w:ind w:left="459" w:hanging="425"/>
              <w:contextualSpacing w:val="0"/>
              <w:rPr>
                <w:rFonts w:ascii="Arial" w:hAnsi="Arial" w:cs="Arial"/>
                <w:b/>
                <w:color w:val="000000" w:themeColor="text1"/>
              </w:rPr>
            </w:pPr>
            <w:r w:rsidRPr="00181F52">
              <w:rPr>
                <w:rFonts w:ascii="Arial" w:hAnsi="Arial" w:cs="Arial"/>
                <w:b/>
                <w:color w:val="000000" w:themeColor="text1"/>
              </w:rPr>
              <w:t xml:space="preserve">Programme </w:t>
            </w:r>
            <w:r>
              <w:rPr>
                <w:rFonts w:ascii="Arial" w:hAnsi="Arial" w:cs="Arial"/>
                <w:b/>
                <w:color w:val="000000" w:themeColor="text1"/>
              </w:rPr>
              <w:t>Summary</w:t>
            </w:r>
            <w:r w:rsidRPr="00181F52">
              <w:rPr>
                <w:rFonts w:ascii="Arial" w:hAnsi="Arial" w:cs="Arial"/>
                <w:b/>
                <w:color w:val="000000" w:themeColor="text1"/>
              </w:rPr>
              <w:t xml:space="preserve"> </w:t>
            </w:r>
            <w:r>
              <w:rPr>
                <w:rFonts w:ascii="Arial" w:hAnsi="Arial" w:cs="Arial"/>
              </w:rPr>
              <w:t>[Max. 500</w:t>
            </w:r>
            <w:r w:rsidRPr="00181F52">
              <w:rPr>
                <w:rFonts w:ascii="Arial" w:hAnsi="Arial" w:cs="Arial"/>
              </w:rPr>
              <w:t xml:space="preserve"> words]</w:t>
            </w:r>
          </w:p>
          <w:p w:rsidR="00F059FC" w:rsidRPr="00181F52" w:rsidRDefault="00F059FC" w:rsidP="00AC6E21">
            <w:pPr>
              <w:ind w:left="484"/>
              <w:rPr>
                <w:b/>
                <w:sz w:val="22"/>
                <w:szCs w:val="22"/>
              </w:rPr>
            </w:pPr>
            <w:r w:rsidRPr="00181F52">
              <w:rPr>
                <w:sz w:val="22"/>
                <w:szCs w:val="22"/>
              </w:rPr>
              <w:t xml:space="preserve">The section should </w:t>
            </w:r>
            <w:r>
              <w:rPr>
                <w:sz w:val="22"/>
                <w:szCs w:val="22"/>
              </w:rPr>
              <w:t xml:space="preserve">give context to the report, e.g. student numbers, first year of programme, periodic review and identify key points related to the programme from the previous academic year including identifying the strengths and weaknesses. The section should also include any innovative practices to learning, teaching or research, introduced in the previous academic year and the programme team’s assessment of them. </w:t>
            </w:r>
          </w:p>
          <w:p w:rsidR="00F059FC" w:rsidRPr="00181F52" w:rsidRDefault="00F059FC" w:rsidP="00AC6E21">
            <w:pPr>
              <w:rPr>
                <w:b/>
                <w:sz w:val="22"/>
                <w:szCs w:val="22"/>
              </w:rPr>
            </w:pPr>
          </w:p>
        </w:tc>
      </w:tr>
      <w:tr w:rsidR="00F059FC" w:rsidRPr="00181F52" w:rsidTr="00AC6E21">
        <w:trPr>
          <w:trHeight w:val="269"/>
        </w:trPr>
        <w:tc>
          <w:tcPr>
            <w:tcW w:w="14488" w:type="dxa"/>
          </w:tcPr>
          <w:p w:rsidR="00F059FC" w:rsidRPr="00181F52" w:rsidRDefault="00F059FC" w:rsidP="00AC6E21">
            <w:pPr>
              <w:rPr>
                <w:b/>
                <w:sz w:val="22"/>
                <w:szCs w:val="22"/>
              </w:rPr>
            </w:pPr>
          </w:p>
          <w:p w:rsidR="00F059FC" w:rsidRDefault="00F059FC" w:rsidP="00AC6E21">
            <w:pPr>
              <w:rPr>
                <w:b/>
                <w:sz w:val="22"/>
                <w:szCs w:val="22"/>
              </w:rPr>
            </w:pPr>
          </w:p>
          <w:p w:rsidR="00F059FC" w:rsidRDefault="00F059FC" w:rsidP="00AC6E21">
            <w:pPr>
              <w:rPr>
                <w:b/>
                <w:sz w:val="22"/>
                <w:szCs w:val="22"/>
              </w:rPr>
            </w:pPr>
          </w:p>
          <w:p w:rsidR="00F059FC" w:rsidRDefault="00F059FC" w:rsidP="00AC6E21">
            <w:pPr>
              <w:rPr>
                <w:b/>
                <w:sz w:val="22"/>
                <w:szCs w:val="22"/>
              </w:rPr>
            </w:pPr>
          </w:p>
          <w:p w:rsidR="00F059FC" w:rsidRDefault="00F059FC" w:rsidP="00AC6E21">
            <w:pPr>
              <w:rPr>
                <w:b/>
                <w:sz w:val="22"/>
                <w:szCs w:val="22"/>
              </w:rPr>
            </w:pPr>
          </w:p>
          <w:p w:rsidR="00F059FC" w:rsidRDefault="00F059FC" w:rsidP="00AC6E21">
            <w:pPr>
              <w:rPr>
                <w:b/>
                <w:sz w:val="22"/>
                <w:szCs w:val="22"/>
              </w:rPr>
            </w:pPr>
          </w:p>
          <w:p w:rsidR="00F059FC" w:rsidRDefault="00F059FC" w:rsidP="00AC6E21">
            <w:pPr>
              <w:rPr>
                <w:b/>
                <w:sz w:val="22"/>
                <w:szCs w:val="22"/>
              </w:rPr>
            </w:pPr>
          </w:p>
          <w:p w:rsidR="00F059FC" w:rsidRDefault="00F059FC" w:rsidP="00AC6E21">
            <w:pPr>
              <w:rPr>
                <w:b/>
                <w:sz w:val="22"/>
                <w:szCs w:val="22"/>
              </w:rPr>
            </w:pPr>
          </w:p>
          <w:p w:rsidR="00F059FC" w:rsidRPr="00181F52" w:rsidRDefault="00F059FC" w:rsidP="00AC6E21">
            <w:pPr>
              <w:rPr>
                <w:b/>
                <w:sz w:val="22"/>
                <w:szCs w:val="22"/>
              </w:rPr>
            </w:pPr>
          </w:p>
          <w:p w:rsidR="00F059FC" w:rsidRPr="00181F52" w:rsidRDefault="00F059FC" w:rsidP="00AC6E21">
            <w:pPr>
              <w:rPr>
                <w:b/>
                <w:sz w:val="22"/>
                <w:szCs w:val="22"/>
              </w:rPr>
            </w:pPr>
          </w:p>
        </w:tc>
      </w:tr>
    </w:tbl>
    <w:p w:rsidR="00F059FC" w:rsidRDefault="00F059FC" w:rsidP="00F059FC">
      <w:pPr>
        <w:rPr>
          <w:sz w:val="22"/>
          <w:szCs w:val="22"/>
        </w:rPr>
      </w:pPr>
    </w:p>
    <w:tbl>
      <w:tblPr>
        <w:tblStyle w:val="TableGrid"/>
        <w:tblW w:w="14596" w:type="dxa"/>
        <w:tblLook w:val="04A0" w:firstRow="1" w:lastRow="0" w:firstColumn="1" w:lastColumn="0" w:noHBand="0" w:noVBand="1"/>
      </w:tblPr>
      <w:tblGrid>
        <w:gridCol w:w="3114"/>
        <w:gridCol w:w="4961"/>
        <w:gridCol w:w="3402"/>
        <w:gridCol w:w="3119"/>
      </w:tblGrid>
      <w:tr w:rsidR="00F059FC" w:rsidTr="00AC6E21">
        <w:tc>
          <w:tcPr>
            <w:tcW w:w="14596" w:type="dxa"/>
            <w:gridSpan w:val="4"/>
            <w:shd w:val="clear" w:color="auto" w:fill="D9D9D9" w:themeFill="background1" w:themeFillShade="D9"/>
          </w:tcPr>
          <w:p w:rsidR="00F059FC" w:rsidRPr="00C81CE0" w:rsidRDefault="00F059FC" w:rsidP="00AC6E21">
            <w:pPr>
              <w:pStyle w:val="ListParagraph"/>
              <w:numPr>
                <w:ilvl w:val="0"/>
                <w:numId w:val="1"/>
              </w:numPr>
              <w:spacing w:after="0" w:line="240" w:lineRule="auto"/>
              <w:ind w:left="459" w:hanging="425"/>
              <w:contextualSpacing w:val="0"/>
            </w:pPr>
            <w:r w:rsidRPr="00C81CE0">
              <w:rPr>
                <w:rFonts w:ascii="Arial" w:hAnsi="Arial" w:cs="Arial"/>
                <w:b/>
                <w:color w:val="000000" w:themeColor="text1"/>
              </w:rPr>
              <w:t>Key priorities from the previous academic year</w:t>
            </w:r>
            <w:r>
              <w:rPr>
                <w:rFonts w:ascii="Arial" w:hAnsi="Arial" w:cs="Arial"/>
                <w:b/>
                <w:color w:val="000000" w:themeColor="text1"/>
              </w:rPr>
              <w:t xml:space="preserve"> taken from the previous year’s PAR report</w:t>
            </w:r>
          </w:p>
          <w:p w:rsidR="00F059FC" w:rsidRPr="00C81CE0" w:rsidRDefault="00F059FC" w:rsidP="00AC6E21">
            <w:pPr>
              <w:pStyle w:val="ListParagraph"/>
              <w:spacing w:after="0" w:line="240" w:lineRule="auto"/>
              <w:ind w:left="459"/>
              <w:contextualSpacing w:val="0"/>
              <w:rPr>
                <w:rFonts w:ascii="Arial" w:hAnsi="Arial" w:cs="Arial"/>
                <w:b/>
                <w:color w:val="000000" w:themeColor="text1"/>
              </w:rPr>
            </w:pPr>
          </w:p>
        </w:tc>
      </w:tr>
      <w:tr w:rsidR="00F059FC" w:rsidRPr="00C81CE0" w:rsidTr="00AC6E21">
        <w:tc>
          <w:tcPr>
            <w:tcW w:w="3114" w:type="dxa"/>
            <w:shd w:val="clear" w:color="auto" w:fill="D9D9D9" w:themeFill="background1" w:themeFillShade="D9"/>
          </w:tcPr>
          <w:p w:rsidR="00F059FC" w:rsidRPr="00C81CE0" w:rsidRDefault="00F059FC" w:rsidP="00AC6E21">
            <w:pPr>
              <w:rPr>
                <w:b/>
                <w:sz w:val="22"/>
                <w:szCs w:val="22"/>
              </w:rPr>
            </w:pPr>
            <w:r w:rsidRPr="00C81CE0">
              <w:rPr>
                <w:b/>
                <w:sz w:val="22"/>
                <w:szCs w:val="22"/>
              </w:rPr>
              <w:t>Priority</w:t>
            </w:r>
          </w:p>
        </w:tc>
        <w:tc>
          <w:tcPr>
            <w:tcW w:w="4961" w:type="dxa"/>
            <w:shd w:val="clear" w:color="auto" w:fill="D9D9D9" w:themeFill="background1" w:themeFillShade="D9"/>
          </w:tcPr>
          <w:p w:rsidR="00F059FC" w:rsidRDefault="00F059FC" w:rsidP="00AC6E21">
            <w:pPr>
              <w:rPr>
                <w:b/>
                <w:sz w:val="22"/>
                <w:szCs w:val="22"/>
              </w:rPr>
            </w:pPr>
            <w:r w:rsidRPr="00C81CE0">
              <w:rPr>
                <w:b/>
                <w:sz w:val="22"/>
                <w:szCs w:val="22"/>
              </w:rPr>
              <w:t>Actions</w:t>
            </w:r>
          </w:p>
          <w:p w:rsidR="00F059FC" w:rsidRPr="00C81CE0" w:rsidRDefault="00F059FC" w:rsidP="00AC6E21">
            <w:pPr>
              <w:rPr>
                <w:b/>
                <w:sz w:val="22"/>
                <w:szCs w:val="22"/>
              </w:rPr>
            </w:pPr>
          </w:p>
        </w:tc>
        <w:tc>
          <w:tcPr>
            <w:tcW w:w="3402" w:type="dxa"/>
            <w:shd w:val="clear" w:color="auto" w:fill="D9D9D9" w:themeFill="background1" w:themeFillShade="D9"/>
          </w:tcPr>
          <w:p w:rsidR="00F059FC" w:rsidRPr="00C81CE0" w:rsidRDefault="00F059FC" w:rsidP="00AC6E21">
            <w:pPr>
              <w:rPr>
                <w:b/>
                <w:sz w:val="22"/>
                <w:szCs w:val="22"/>
              </w:rPr>
            </w:pPr>
            <w:r w:rsidRPr="00C81CE0">
              <w:rPr>
                <w:b/>
                <w:sz w:val="22"/>
                <w:szCs w:val="22"/>
              </w:rPr>
              <w:t>Progress</w:t>
            </w:r>
          </w:p>
        </w:tc>
        <w:tc>
          <w:tcPr>
            <w:tcW w:w="3119" w:type="dxa"/>
            <w:shd w:val="clear" w:color="auto" w:fill="D9D9D9" w:themeFill="background1" w:themeFillShade="D9"/>
          </w:tcPr>
          <w:p w:rsidR="00F059FC" w:rsidRPr="00C81CE0" w:rsidRDefault="00F059FC" w:rsidP="00AC6E21">
            <w:pPr>
              <w:rPr>
                <w:b/>
                <w:sz w:val="22"/>
                <w:szCs w:val="22"/>
              </w:rPr>
            </w:pPr>
            <w:r>
              <w:rPr>
                <w:b/>
                <w:sz w:val="22"/>
                <w:szCs w:val="22"/>
              </w:rPr>
              <w:t>Completed/ongoing</w:t>
            </w:r>
          </w:p>
        </w:tc>
      </w:tr>
      <w:tr w:rsidR="00F059FC" w:rsidTr="00AC6E21">
        <w:tc>
          <w:tcPr>
            <w:tcW w:w="3114" w:type="dxa"/>
          </w:tcPr>
          <w:p w:rsidR="00F059FC" w:rsidRDefault="00F059FC" w:rsidP="00AC6E21"/>
          <w:p w:rsidR="00F059FC" w:rsidRDefault="00F059FC" w:rsidP="00AC6E21"/>
        </w:tc>
        <w:tc>
          <w:tcPr>
            <w:tcW w:w="4961" w:type="dxa"/>
          </w:tcPr>
          <w:p w:rsidR="00F059FC" w:rsidRDefault="00F059FC" w:rsidP="00AC6E21"/>
        </w:tc>
        <w:tc>
          <w:tcPr>
            <w:tcW w:w="3402" w:type="dxa"/>
          </w:tcPr>
          <w:p w:rsidR="00F059FC" w:rsidRDefault="00F059FC" w:rsidP="00AC6E21"/>
        </w:tc>
        <w:tc>
          <w:tcPr>
            <w:tcW w:w="3119" w:type="dxa"/>
          </w:tcPr>
          <w:p w:rsidR="00F059FC" w:rsidRDefault="00F059FC" w:rsidP="00AC6E21"/>
        </w:tc>
      </w:tr>
      <w:tr w:rsidR="00F059FC" w:rsidTr="00AC6E21">
        <w:tc>
          <w:tcPr>
            <w:tcW w:w="3114" w:type="dxa"/>
          </w:tcPr>
          <w:p w:rsidR="00F059FC" w:rsidRDefault="00F059FC" w:rsidP="00AC6E21"/>
          <w:p w:rsidR="00F059FC" w:rsidRDefault="00F059FC" w:rsidP="00AC6E21"/>
        </w:tc>
        <w:tc>
          <w:tcPr>
            <w:tcW w:w="4961" w:type="dxa"/>
          </w:tcPr>
          <w:p w:rsidR="00F059FC" w:rsidRDefault="00F059FC" w:rsidP="00AC6E21"/>
        </w:tc>
        <w:tc>
          <w:tcPr>
            <w:tcW w:w="3402" w:type="dxa"/>
          </w:tcPr>
          <w:p w:rsidR="00F059FC" w:rsidRDefault="00F059FC" w:rsidP="00AC6E21"/>
        </w:tc>
        <w:tc>
          <w:tcPr>
            <w:tcW w:w="3119" w:type="dxa"/>
          </w:tcPr>
          <w:p w:rsidR="00F059FC" w:rsidRDefault="00F059FC" w:rsidP="00AC6E21"/>
        </w:tc>
      </w:tr>
      <w:tr w:rsidR="00F059FC" w:rsidTr="00AC6E21">
        <w:tc>
          <w:tcPr>
            <w:tcW w:w="3114" w:type="dxa"/>
          </w:tcPr>
          <w:p w:rsidR="00F059FC" w:rsidRDefault="00F059FC" w:rsidP="00AC6E21"/>
          <w:p w:rsidR="00F059FC" w:rsidRDefault="00F059FC" w:rsidP="00AC6E21"/>
        </w:tc>
        <w:tc>
          <w:tcPr>
            <w:tcW w:w="4961" w:type="dxa"/>
          </w:tcPr>
          <w:p w:rsidR="00F059FC" w:rsidRDefault="00F059FC" w:rsidP="00AC6E21"/>
        </w:tc>
        <w:tc>
          <w:tcPr>
            <w:tcW w:w="3402" w:type="dxa"/>
          </w:tcPr>
          <w:p w:rsidR="00F059FC" w:rsidRDefault="00F059FC" w:rsidP="00AC6E21"/>
        </w:tc>
        <w:tc>
          <w:tcPr>
            <w:tcW w:w="3119" w:type="dxa"/>
          </w:tcPr>
          <w:p w:rsidR="00F059FC" w:rsidRDefault="00F059FC" w:rsidP="00AC6E21"/>
        </w:tc>
      </w:tr>
      <w:tr w:rsidR="00F059FC" w:rsidTr="00AC6E21">
        <w:tc>
          <w:tcPr>
            <w:tcW w:w="3114" w:type="dxa"/>
          </w:tcPr>
          <w:p w:rsidR="00F059FC" w:rsidRDefault="00F059FC" w:rsidP="00AC6E21"/>
          <w:p w:rsidR="00F059FC" w:rsidRDefault="00F059FC" w:rsidP="00AC6E21"/>
        </w:tc>
        <w:tc>
          <w:tcPr>
            <w:tcW w:w="4961" w:type="dxa"/>
          </w:tcPr>
          <w:p w:rsidR="00F059FC" w:rsidRDefault="00F059FC" w:rsidP="00AC6E21"/>
        </w:tc>
        <w:tc>
          <w:tcPr>
            <w:tcW w:w="3402" w:type="dxa"/>
          </w:tcPr>
          <w:p w:rsidR="00F059FC" w:rsidRDefault="00F059FC" w:rsidP="00AC6E21"/>
        </w:tc>
        <w:tc>
          <w:tcPr>
            <w:tcW w:w="3119" w:type="dxa"/>
          </w:tcPr>
          <w:p w:rsidR="00F059FC" w:rsidRDefault="00F059FC" w:rsidP="00AC6E21"/>
        </w:tc>
      </w:tr>
      <w:tr w:rsidR="00F059FC" w:rsidTr="00AC6E21">
        <w:tc>
          <w:tcPr>
            <w:tcW w:w="3114" w:type="dxa"/>
          </w:tcPr>
          <w:p w:rsidR="00F059FC" w:rsidRDefault="00F059FC" w:rsidP="00AC6E21"/>
          <w:p w:rsidR="00F059FC" w:rsidRDefault="00F059FC" w:rsidP="00AC6E21"/>
        </w:tc>
        <w:tc>
          <w:tcPr>
            <w:tcW w:w="4961" w:type="dxa"/>
          </w:tcPr>
          <w:p w:rsidR="00F059FC" w:rsidRDefault="00F059FC" w:rsidP="00AC6E21"/>
        </w:tc>
        <w:tc>
          <w:tcPr>
            <w:tcW w:w="3402" w:type="dxa"/>
          </w:tcPr>
          <w:p w:rsidR="00F059FC" w:rsidRDefault="00F059FC" w:rsidP="00AC6E21"/>
        </w:tc>
        <w:tc>
          <w:tcPr>
            <w:tcW w:w="3119" w:type="dxa"/>
          </w:tcPr>
          <w:p w:rsidR="00F059FC" w:rsidRDefault="00F059FC" w:rsidP="00AC6E21"/>
        </w:tc>
      </w:tr>
      <w:tr w:rsidR="00F059FC" w:rsidTr="00AC6E21">
        <w:tc>
          <w:tcPr>
            <w:tcW w:w="3114" w:type="dxa"/>
          </w:tcPr>
          <w:p w:rsidR="00F059FC" w:rsidRDefault="00F059FC" w:rsidP="00AC6E21"/>
          <w:p w:rsidR="00F059FC" w:rsidRDefault="00F059FC" w:rsidP="00AC6E21"/>
        </w:tc>
        <w:tc>
          <w:tcPr>
            <w:tcW w:w="4961" w:type="dxa"/>
          </w:tcPr>
          <w:p w:rsidR="00F059FC" w:rsidRDefault="00F059FC" w:rsidP="00AC6E21"/>
        </w:tc>
        <w:tc>
          <w:tcPr>
            <w:tcW w:w="3402" w:type="dxa"/>
          </w:tcPr>
          <w:p w:rsidR="00F059FC" w:rsidRDefault="00F059FC" w:rsidP="00AC6E21"/>
        </w:tc>
        <w:tc>
          <w:tcPr>
            <w:tcW w:w="3119" w:type="dxa"/>
          </w:tcPr>
          <w:p w:rsidR="00F059FC" w:rsidRDefault="00F059FC" w:rsidP="00AC6E21"/>
        </w:tc>
      </w:tr>
    </w:tbl>
    <w:p w:rsidR="00F059FC" w:rsidRPr="00C81CE0" w:rsidRDefault="00F059FC" w:rsidP="00F059FC"/>
    <w:p w:rsidR="00F059FC" w:rsidRPr="00181F52" w:rsidRDefault="00F059FC" w:rsidP="00F059FC">
      <w:pPr>
        <w:rPr>
          <w:sz w:val="22"/>
          <w:szCs w:val="22"/>
        </w:rPr>
      </w:pPr>
    </w:p>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F059FC" w:rsidRPr="00181F52" w:rsidTr="00AC6E21">
        <w:trPr>
          <w:trHeight w:val="1604"/>
        </w:trPr>
        <w:tc>
          <w:tcPr>
            <w:tcW w:w="14601" w:type="dxa"/>
            <w:gridSpan w:val="3"/>
            <w:shd w:val="clear" w:color="auto" w:fill="D9D9D9" w:themeFill="background1" w:themeFillShade="D9"/>
          </w:tcPr>
          <w:p w:rsidR="00F059FC" w:rsidRPr="00181F52" w:rsidRDefault="00F059FC" w:rsidP="00AC6E21">
            <w:pPr>
              <w:rPr>
                <w:b/>
                <w:sz w:val="22"/>
                <w:szCs w:val="22"/>
              </w:rPr>
            </w:pPr>
          </w:p>
          <w:p w:rsidR="00F059FC" w:rsidRPr="00B45CE5" w:rsidRDefault="00F059FC" w:rsidP="00AC6E21">
            <w:pPr>
              <w:pStyle w:val="ListParagraph"/>
              <w:numPr>
                <w:ilvl w:val="0"/>
                <w:numId w:val="1"/>
              </w:numPr>
              <w:spacing w:after="0" w:line="240" w:lineRule="auto"/>
              <w:ind w:left="473" w:hanging="425"/>
              <w:contextualSpacing w:val="0"/>
              <w:rPr>
                <w:rFonts w:ascii="Arial" w:hAnsi="Arial" w:cs="Arial"/>
              </w:rPr>
            </w:pPr>
            <w:r w:rsidRPr="00B45CE5">
              <w:rPr>
                <w:rFonts w:ascii="Arial" w:hAnsi="Arial" w:cs="Arial"/>
                <w:b/>
              </w:rPr>
              <w:t>Standards, Quality and Enhancement Plan</w:t>
            </w:r>
          </w:p>
          <w:p w:rsidR="00F059FC" w:rsidRPr="00181F52" w:rsidRDefault="00F059FC" w:rsidP="00AC6E21">
            <w:pPr>
              <w:ind w:left="483"/>
              <w:rPr>
                <w:sz w:val="22"/>
                <w:szCs w:val="22"/>
              </w:rPr>
            </w:pPr>
            <w:r w:rsidRPr="00B45CE5">
              <w:rPr>
                <w:sz w:val="22"/>
                <w:szCs w:val="22"/>
              </w:rPr>
              <w:t xml:space="preserve">The Standards, Quality and Enhancement Plan should highlight key issues or areas to </w:t>
            </w:r>
            <w:proofErr w:type="gramStart"/>
            <w:r w:rsidRPr="00B45CE5">
              <w:rPr>
                <w:sz w:val="22"/>
                <w:szCs w:val="22"/>
              </w:rPr>
              <w:t>be addressed</w:t>
            </w:r>
            <w:proofErr w:type="gramEnd"/>
            <w:r w:rsidRPr="00B45CE5">
              <w:rPr>
                <w:sz w:val="22"/>
                <w:szCs w:val="22"/>
              </w:rPr>
              <w:t xml:space="preserve"> across the </w:t>
            </w:r>
            <w:r>
              <w:rPr>
                <w:sz w:val="22"/>
                <w:szCs w:val="22"/>
              </w:rPr>
              <w:t>p</w:t>
            </w:r>
            <w:r w:rsidRPr="00B45CE5">
              <w:rPr>
                <w:sz w:val="22"/>
                <w:szCs w:val="22"/>
              </w:rPr>
              <w:t>rogramme.</w:t>
            </w:r>
            <w:r>
              <w:rPr>
                <w:sz w:val="22"/>
                <w:szCs w:val="22"/>
              </w:rPr>
              <w:t xml:space="preserve"> By using performance indicators, the plan should address the core university issues around teaching excellence, student satisfaction, retention and graduate progression. The programme team should also comment on sector benchmarks for equivalent programmes.</w:t>
            </w:r>
            <w:r w:rsidRPr="00B45CE5">
              <w:rPr>
                <w:sz w:val="22"/>
                <w:szCs w:val="22"/>
              </w:rPr>
              <w:t xml:space="preserve"> For PAR reports covering a programme cluster, actions relating to individual programmes </w:t>
            </w:r>
            <w:proofErr w:type="gramStart"/>
            <w:r w:rsidRPr="00B45CE5">
              <w:rPr>
                <w:sz w:val="22"/>
                <w:szCs w:val="22"/>
              </w:rPr>
              <w:t>must be flagged</w:t>
            </w:r>
            <w:proofErr w:type="gramEnd"/>
            <w:r w:rsidRPr="00B45CE5">
              <w:rPr>
                <w:sz w:val="22"/>
                <w:szCs w:val="22"/>
              </w:rPr>
              <w:t xml:space="preserve"> where appropriate.</w:t>
            </w:r>
          </w:p>
        </w:tc>
      </w:tr>
      <w:tr w:rsidR="00F059FC" w:rsidRPr="00181F52" w:rsidTr="00AC6E21">
        <w:tc>
          <w:tcPr>
            <w:tcW w:w="14601" w:type="dxa"/>
            <w:gridSpan w:val="3"/>
            <w:shd w:val="clear" w:color="auto" w:fill="D9D9D9" w:themeFill="background1" w:themeFillShade="D9"/>
          </w:tcPr>
          <w:p w:rsidR="00F059FC" w:rsidRDefault="00F059FC" w:rsidP="00AC6E21">
            <w:pPr>
              <w:rPr>
                <w:sz w:val="22"/>
                <w:szCs w:val="22"/>
              </w:rPr>
            </w:pPr>
            <w:r>
              <w:rPr>
                <w:b/>
                <w:sz w:val="22"/>
                <w:szCs w:val="22"/>
              </w:rPr>
              <w:t>Student success</w:t>
            </w:r>
            <w:r>
              <w:rPr>
                <w:sz w:val="22"/>
                <w:szCs w:val="22"/>
              </w:rPr>
              <w:t xml:space="preserve"> </w:t>
            </w:r>
          </w:p>
          <w:p w:rsidR="00F059FC" w:rsidRPr="00181F52" w:rsidRDefault="00F059FC" w:rsidP="00AC6E21">
            <w:pPr>
              <w:rPr>
                <w:b/>
                <w:sz w:val="22"/>
                <w:szCs w:val="22"/>
              </w:rPr>
            </w:pPr>
            <w:r>
              <w:rPr>
                <w:sz w:val="22"/>
                <w:szCs w:val="22"/>
              </w:rPr>
              <w:t>Non-continuation, academic achievement, analysis by subgroups e.g. BAME [Black and Minority Ethnic students])</w:t>
            </w:r>
          </w:p>
          <w:p w:rsidR="00F059FC" w:rsidRPr="00181F52" w:rsidRDefault="00F059FC" w:rsidP="00AC6E21">
            <w:pPr>
              <w:jc w:val="center"/>
              <w:rPr>
                <w:sz w:val="22"/>
                <w:szCs w:val="22"/>
              </w:rPr>
            </w:pPr>
          </w:p>
        </w:tc>
      </w:tr>
      <w:tr w:rsidR="00F059FC" w:rsidRPr="00181F52" w:rsidTr="00AC6E21">
        <w:trPr>
          <w:trHeight w:val="569"/>
        </w:trPr>
        <w:tc>
          <w:tcPr>
            <w:tcW w:w="4111" w:type="dxa"/>
            <w:shd w:val="clear" w:color="auto" w:fill="D9D9D9" w:themeFill="background1" w:themeFillShade="D9"/>
          </w:tcPr>
          <w:p w:rsidR="00F059FC" w:rsidRPr="00181F52" w:rsidRDefault="00F059FC" w:rsidP="00AC6E21">
            <w:pPr>
              <w:rPr>
                <w:b/>
                <w:sz w:val="22"/>
                <w:szCs w:val="22"/>
              </w:rPr>
            </w:pPr>
            <w:r>
              <w:rPr>
                <w:b/>
                <w:sz w:val="22"/>
                <w:szCs w:val="22"/>
              </w:rPr>
              <w:t>Priority</w:t>
            </w:r>
          </w:p>
        </w:tc>
        <w:tc>
          <w:tcPr>
            <w:tcW w:w="7655" w:type="dxa"/>
            <w:shd w:val="clear" w:color="auto" w:fill="D9D9D9" w:themeFill="background1" w:themeFillShade="D9"/>
          </w:tcPr>
          <w:p w:rsidR="00F059FC" w:rsidRPr="00181F52" w:rsidRDefault="00F059FC" w:rsidP="00AC6E21">
            <w:pPr>
              <w:rPr>
                <w:b/>
                <w:sz w:val="22"/>
                <w:szCs w:val="22"/>
              </w:rPr>
            </w:pPr>
            <w:r w:rsidRPr="00181F52">
              <w:rPr>
                <w:b/>
                <w:sz w:val="22"/>
                <w:szCs w:val="22"/>
              </w:rPr>
              <w:t>Action</w:t>
            </w:r>
          </w:p>
        </w:tc>
        <w:tc>
          <w:tcPr>
            <w:tcW w:w="2835" w:type="dxa"/>
            <w:shd w:val="clear" w:color="auto" w:fill="D9D9D9" w:themeFill="background1" w:themeFillShade="D9"/>
          </w:tcPr>
          <w:p w:rsidR="00F059FC" w:rsidRPr="00181F52" w:rsidRDefault="00F059FC" w:rsidP="00AC6E21">
            <w:pPr>
              <w:rPr>
                <w:b/>
                <w:sz w:val="22"/>
                <w:szCs w:val="22"/>
              </w:rPr>
            </w:pPr>
            <w:r w:rsidRPr="00181F52">
              <w:rPr>
                <w:b/>
                <w:sz w:val="22"/>
                <w:szCs w:val="22"/>
              </w:rPr>
              <w:t>Responsibility</w:t>
            </w: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bl>
    <w:p w:rsidR="00F059FC" w:rsidRDefault="00F059FC" w:rsidP="00F059FC"/>
    <w:p w:rsidR="00F059FC" w:rsidRDefault="00F059FC" w:rsidP="00F059FC"/>
    <w:p w:rsidR="00F059FC" w:rsidRDefault="00F059FC" w:rsidP="00F059FC"/>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F059FC" w:rsidRPr="00181F52" w:rsidTr="00AC6E21">
        <w:tc>
          <w:tcPr>
            <w:tcW w:w="14601" w:type="dxa"/>
            <w:gridSpan w:val="3"/>
            <w:shd w:val="clear" w:color="auto" w:fill="D9D9D9" w:themeFill="background1" w:themeFillShade="D9"/>
          </w:tcPr>
          <w:p w:rsidR="00F059FC" w:rsidRDefault="00F059FC" w:rsidP="00AC6E21">
            <w:pPr>
              <w:rPr>
                <w:sz w:val="22"/>
                <w:szCs w:val="22"/>
              </w:rPr>
            </w:pPr>
            <w:r>
              <w:rPr>
                <w:b/>
                <w:sz w:val="22"/>
                <w:szCs w:val="22"/>
              </w:rPr>
              <w:t>Quality of teaching</w:t>
            </w:r>
            <w:r>
              <w:rPr>
                <w:sz w:val="22"/>
                <w:szCs w:val="22"/>
              </w:rPr>
              <w:t xml:space="preserve"> </w:t>
            </w:r>
          </w:p>
          <w:p w:rsidR="00F059FC" w:rsidRPr="005A5E3A" w:rsidRDefault="00F059FC" w:rsidP="00AC6E21">
            <w:pPr>
              <w:rPr>
                <w:sz w:val="22"/>
                <w:szCs w:val="22"/>
              </w:rPr>
            </w:pPr>
            <w:r>
              <w:rPr>
                <w:sz w:val="22"/>
                <w:szCs w:val="22"/>
              </w:rPr>
              <w:t>Evidence base to include National Student Survey (NSS) where appropriate, module evaluation surveys, distribution of marks, key data on teaching and learning quality)</w:t>
            </w:r>
          </w:p>
          <w:p w:rsidR="00F059FC" w:rsidRPr="00181F52" w:rsidRDefault="00F059FC" w:rsidP="00AC6E21">
            <w:pPr>
              <w:rPr>
                <w:sz w:val="22"/>
                <w:szCs w:val="22"/>
                <w:lang w:val="en-US"/>
              </w:rPr>
            </w:pPr>
          </w:p>
        </w:tc>
      </w:tr>
      <w:tr w:rsidR="00F059FC" w:rsidRPr="00181F52" w:rsidTr="00AC6E21">
        <w:trPr>
          <w:trHeight w:val="569"/>
        </w:trPr>
        <w:tc>
          <w:tcPr>
            <w:tcW w:w="4111" w:type="dxa"/>
            <w:shd w:val="clear" w:color="auto" w:fill="D9D9D9" w:themeFill="background1" w:themeFillShade="D9"/>
          </w:tcPr>
          <w:p w:rsidR="00F059FC" w:rsidRPr="00181F52" w:rsidRDefault="00F059FC" w:rsidP="00AC6E21">
            <w:pPr>
              <w:rPr>
                <w:b/>
                <w:sz w:val="22"/>
                <w:szCs w:val="22"/>
              </w:rPr>
            </w:pPr>
            <w:r>
              <w:rPr>
                <w:b/>
                <w:sz w:val="22"/>
                <w:szCs w:val="22"/>
              </w:rPr>
              <w:t>Priority</w:t>
            </w:r>
          </w:p>
        </w:tc>
        <w:tc>
          <w:tcPr>
            <w:tcW w:w="7655" w:type="dxa"/>
            <w:shd w:val="clear" w:color="auto" w:fill="D9D9D9" w:themeFill="background1" w:themeFillShade="D9"/>
          </w:tcPr>
          <w:p w:rsidR="00F059FC" w:rsidRPr="00181F52" w:rsidRDefault="00F059FC" w:rsidP="00AC6E21">
            <w:pPr>
              <w:rPr>
                <w:b/>
                <w:sz w:val="22"/>
                <w:szCs w:val="22"/>
              </w:rPr>
            </w:pPr>
            <w:r w:rsidRPr="00181F52">
              <w:rPr>
                <w:b/>
                <w:sz w:val="22"/>
                <w:szCs w:val="22"/>
              </w:rPr>
              <w:t>Action</w:t>
            </w:r>
          </w:p>
        </w:tc>
        <w:tc>
          <w:tcPr>
            <w:tcW w:w="2835" w:type="dxa"/>
            <w:shd w:val="clear" w:color="auto" w:fill="D9D9D9" w:themeFill="background1" w:themeFillShade="D9"/>
          </w:tcPr>
          <w:p w:rsidR="00F059FC" w:rsidRPr="00181F52" w:rsidRDefault="00F059FC" w:rsidP="00AC6E21">
            <w:pPr>
              <w:rPr>
                <w:b/>
                <w:sz w:val="22"/>
                <w:szCs w:val="22"/>
              </w:rPr>
            </w:pPr>
            <w:r w:rsidRPr="00181F52">
              <w:rPr>
                <w:b/>
                <w:sz w:val="22"/>
                <w:szCs w:val="22"/>
              </w:rPr>
              <w:t>Responsibility</w:t>
            </w: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bl>
    <w:p w:rsidR="00F059FC" w:rsidRDefault="00F059FC" w:rsidP="00F059FC"/>
    <w:p w:rsidR="00F059FC" w:rsidRDefault="00F059FC" w:rsidP="00F059FC"/>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F059FC" w:rsidRPr="00181F52" w:rsidTr="00AC6E21">
        <w:tc>
          <w:tcPr>
            <w:tcW w:w="14601" w:type="dxa"/>
            <w:gridSpan w:val="3"/>
            <w:shd w:val="clear" w:color="auto" w:fill="D9D9D9" w:themeFill="background1" w:themeFillShade="D9"/>
          </w:tcPr>
          <w:p w:rsidR="00F059FC" w:rsidRDefault="00F059FC" w:rsidP="00AC6E21">
            <w:pPr>
              <w:rPr>
                <w:sz w:val="22"/>
                <w:szCs w:val="22"/>
              </w:rPr>
            </w:pPr>
            <w:r>
              <w:rPr>
                <w:b/>
                <w:sz w:val="22"/>
                <w:szCs w:val="22"/>
              </w:rPr>
              <w:t>Graduate employment and further study</w:t>
            </w:r>
            <w:r>
              <w:rPr>
                <w:sz w:val="22"/>
                <w:szCs w:val="22"/>
              </w:rPr>
              <w:t xml:space="preserve"> </w:t>
            </w:r>
          </w:p>
          <w:p w:rsidR="00F059FC" w:rsidRDefault="00F059FC" w:rsidP="00AC6E21">
            <w:pPr>
              <w:rPr>
                <w:b/>
                <w:sz w:val="22"/>
                <w:szCs w:val="22"/>
              </w:rPr>
            </w:pPr>
            <w:r>
              <w:rPr>
                <w:sz w:val="22"/>
                <w:szCs w:val="22"/>
              </w:rPr>
              <w:t>Destination of leavers from HE (DLHE)</w:t>
            </w:r>
          </w:p>
          <w:p w:rsidR="00F059FC" w:rsidRPr="00181F52" w:rsidRDefault="00F059FC" w:rsidP="00AC6E21">
            <w:pPr>
              <w:rPr>
                <w:sz w:val="22"/>
                <w:szCs w:val="22"/>
                <w:lang w:val="en-US"/>
              </w:rPr>
            </w:pPr>
          </w:p>
        </w:tc>
      </w:tr>
      <w:tr w:rsidR="00F059FC" w:rsidRPr="00181F52" w:rsidTr="00AC6E21">
        <w:trPr>
          <w:trHeight w:val="569"/>
        </w:trPr>
        <w:tc>
          <w:tcPr>
            <w:tcW w:w="4111" w:type="dxa"/>
            <w:shd w:val="clear" w:color="auto" w:fill="D9D9D9" w:themeFill="background1" w:themeFillShade="D9"/>
          </w:tcPr>
          <w:p w:rsidR="00F059FC" w:rsidRPr="00181F52" w:rsidRDefault="00F059FC" w:rsidP="00AC6E21">
            <w:pPr>
              <w:rPr>
                <w:b/>
                <w:sz w:val="22"/>
                <w:szCs w:val="22"/>
              </w:rPr>
            </w:pPr>
            <w:r>
              <w:rPr>
                <w:b/>
                <w:sz w:val="22"/>
                <w:szCs w:val="22"/>
              </w:rPr>
              <w:t>Priority</w:t>
            </w:r>
          </w:p>
        </w:tc>
        <w:tc>
          <w:tcPr>
            <w:tcW w:w="7655" w:type="dxa"/>
            <w:shd w:val="clear" w:color="auto" w:fill="D9D9D9" w:themeFill="background1" w:themeFillShade="D9"/>
          </w:tcPr>
          <w:p w:rsidR="00F059FC" w:rsidRPr="00181F52" w:rsidRDefault="00F059FC" w:rsidP="00AC6E21">
            <w:pPr>
              <w:rPr>
                <w:b/>
                <w:sz w:val="22"/>
                <w:szCs w:val="22"/>
              </w:rPr>
            </w:pPr>
            <w:r w:rsidRPr="00181F52">
              <w:rPr>
                <w:b/>
                <w:sz w:val="22"/>
                <w:szCs w:val="22"/>
              </w:rPr>
              <w:t>Action</w:t>
            </w:r>
          </w:p>
        </w:tc>
        <w:tc>
          <w:tcPr>
            <w:tcW w:w="2835" w:type="dxa"/>
            <w:shd w:val="clear" w:color="auto" w:fill="D9D9D9" w:themeFill="background1" w:themeFillShade="D9"/>
          </w:tcPr>
          <w:p w:rsidR="00F059FC" w:rsidRPr="00181F52" w:rsidRDefault="00F059FC" w:rsidP="00AC6E21">
            <w:pPr>
              <w:rPr>
                <w:b/>
                <w:sz w:val="22"/>
                <w:szCs w:val="22"/>
              </w:rPr>
            </w:pPr>
            <w:r w:rsidRPr="00181F52">
              <w:rPr>
                <w:b/>
                <w:sz w:val="22"/>
                <w:szCs w:val="22"/>
              </w:rPr>
              <w:t>Responsibility</w:t>
            </w: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bl>
    <w:p w:rsidR="00F059FC" w:rsidRDefault="00F059FC" w:rsidP="00F059FC"/>
    <w:p w:rsidR="00F059FC" w:rsidRDefault="00F059FC" w:rsidP="00F059FC"/>
    <w:tbl>
      <w:tblPr>
        <w:tblStyle w:val="TableGrid"/>
        <w:tblW w:w="14601" w:type="dxa"/>
        <w:tblInd w:w="-5" w:type="dxa"/>
        <w:tblLayout w:type="fixed"/>
        <w:tblLook w:val="04A0" w:firstRow="1" w:lastRow="0" w:firstColumn="1" w:lastColumn="0" w:noHBand="0" w:noVBand="1"/>
      </w:tblPr>
      <w:tblGrid>
        <w:gridCol w:w="4111"/>
        <w:gridCol w:w="7655"/>
        <w:gridCol w:w="2835"/>
      </w:tblGrid>
      <w:tr w:rsidR="00F059FC" w:rsidRPr="00181F52" w:rsidTr="00AC6E21">
        <w:tc>
          <w:tcPr>
            <w:tcW w:w="14601" w:type="dxa"/>
            <w:gridSpan w:val="3"/>
            <w:shd w:val="clear" w:color="auto" w:fill="D9D9D9" w:themeFill="background1" w:themeFillShade="D9"/>
          </w:tcPr>
          <w:p w:rsidR="00F059FC" w:rsidRDefault="00F059FC" w:rsidP="00AC6E21">
            <w:pPr>
              <w:rPr>
                <w:b/>
                <w:sz w:val="22"/>
                <w:szCs w:val="22"/>
              </w:rPr>
            </w:pPr>
            <w:r>
              <w:rPr>
                <w:b/>
                <w:sz w:val="22"/>
                <w:szCs w:val="22"/>
              </w:rPr>
              <w:t>Quality and standards</w:t>
            </w:r>
            <w:r>
              <w:rPr>
                <w:sz w:val="22"/>
                <w:szCs w:val="22"/>
              </w:rPr>
              <w:t xml:space="preserve"> Evidence base to include External examiner reports, progression and attainment data</w:t>
            </w:r>
          </w:p>
          <w:p w:rsidR="00F059FC" w:rsidRPr="00181F52" w:rsidRDefault="00F059FC" w:rsidP="00AC6E21">
            <w:pPr>
              <w:rPr>
                <w:sz w:val="22"/>
                <w:szCs w:val="22"/>
                <w:lang w:val="en-US"/>
              </w:rPr>
            </w:pPr>
          </w:p>
        </w:tc>
      </w:tr>
      <w:tr w:rsidR="00F059FC" w:rsidRPr="00181F52" w:rsidTr="00AC6E21">
        <w:trPr>
          <w:trHeight w:val="569"/>
        </w:trPr>
        <w:tc>
          <w:tcPr>
            <w:tcW w:w="4111" w:type="dxa"/>
            <w:shd w:val="clear" w:color="auto" w:fill="D9D9D9" w:themeFill="background1" w:themeFillShade="D9"/>
          </w:tcPr>
          <w:p w:rsidR="00F059FC" w:rsidRPr="00181F52" w:rsidRDefault="00F059FC" w:rsidP="00AC6E21">
            <w:pPr>
              <w:rPr>
                <w:b/>
                <w:sz w:val="22"/>
                <w:szCs w:val="22"/>
              </w:rPr>
            </w:pPr>
            <w:r>
              <w:rPr>
                <w:b/>
                <w:sz w:val="22"/>
                <w:szCs w:val="22"/>
              </w:rPr>
              <w:t>Priority</w:t>
            </w:r>
          </w:p>
        </w:tc>
        <w:tc>
          <w:tcPr>
            <w:tcW w:w="7655" w:type="dxa"/>
            <w:shd w:val="clear" w:color="auto" w:fill="D9D9D9" w:themeFill="background1" w:themeFillShade="D9"/>
          </w:tcPr>
          <w:p w:rsidR="00F059FC" w:rsidRPr="00181F52" w:rsidRDefault="00F059FC" w:rsidP="00AC6E21">
            <w:pPr>
              <w:rPr>
                <w:b/>
                <w:sz w:val="22"/>
                <w:szCs w:val="22"/>
              </w:rPr>
            </w:pPr>
            <w:r w:rsidRPr="00181F52">
              <w:rPr>
                <w:b/>
                <w:sz w:val="22"/>
                <w:szCs w:val="22"/>
              </w:rPr>
              <w:t>Action</w:t>
            </w:r>
          </w:p>
        </w:tc>
        <w:tc>
          <w:tcPr>
            <w:tcW w:w="2835" w:type="dxa"/>
            <w:shd w:val="clear" w:color="auto" w:fill="D9D9D9" w:themeFill="background1" w:themeFillShade="D9"/>
          </w:tcPr>
          <w:p w:rsidR="00F059FC" w:rsidRPr="00181F52" w:rsidRDefault="00F059FC" w:rsidP="00AC6E21">
            <w:pPr>
              <w:rPr>
                <w:b/>
                <w:sz w:val="22"/>
                <w:szCs w:val="22"/>
              </w:rPr>
            </w:pPr>
            <w:r w:rsidRPr="00181F52">
              <w:rPr>
                <w:b/>
                <w:sz w:val="22"/>
                <w:szCs w:val="22"/>
              </w:rPr>
              <w:t>Responsibility</w:t>
            </w: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bl>
    <w:p w:rsidR="00F059FC" w:rsidRDefault="00F059FC" w:rsidP="00F059FC"/>
    <w:p w:rsidR="00F059FC" w:rsidRDefault="00F059FC" w:rsidP="00F059FC"/>
    <w:p w:rsidR="00F059FC" w:rsidRDefault="00F059FC" w:rsidP="00F059FC"/>
    <w:p w:rsidR="00F059FC" w:rsidRDefault="00F059FC" w:rsidP="00F059FC"/>
    <w:tbl>
      <w:tblPr>
        <w:tblStyle w:val="TableGrid"/>
        <w:tblW w:w="14601" w:type="dxa"/>
        <w:tblInd w:w="-5" w:type="dxa"/>
        <w:tblLayout w:type="fixed"/>
        <w:tblLook w:val="04A0" w:firstRow="1" w:lastRow="0" w:firstColumn="1" w:lastColumn="0" w:noHBand="0" w:noVBand="1"/>
      </w:tblPr>
      <w:tblGrid>
        <w:gridCol w:w="4111"/>
        <w:gridCol w:w="7655"/>
        <w:gridCol w:w="2835"/>
      </w:tblGrid>
      <w:tr w:rsidR="00F059FC" w:rsidRPr="00181F52" w:rsidTr="00AC6E21">
        <w:tc>
          <w:tcPr>
            <w:tcW w:w="14601" w:type="dxa"/>
            <w:gridSpan w:val="3"/>
            <w:shd w:val="clear" w:color="auto" w:fill="D9D9D9" w:themeFill="background1" w:themeFillShade="D9"/>
          </w:tcPr>
          <w:p w:rsidR="00F059FC" w:rsidRDefault="00F059FC" w:rsidP="00AC6E21">
            <w:pPr>
              <w:rPr>
                <w:b/>
                <w:sz w:val="22"/>
                <w:szCs w:val="22"/>
              </w:rPr>
            </w:pPr>
            <w:r w:rsidRPr="005A5E3A">
              <w:rPr>
                <w:b/>
                <w:sz w:val="22"/>
                <w:szCs w:val="22"/>
              </w:rPr>
              <w:t>Student recruitment</w:t>
            </w:r>
          </w:p>
          <w:p w:rsidR="00F059FC" w:rsidRPr="0081646E" w:rsidRDefault="00F059FC" w:rsidP="00AC6E21">
            <w:pPr>
              <w:rPr>
                <w:sz w:val="22"/>
                <w:szCs w:val="22"/>
              </w:rPr>
            </w:pPr>
            <w:r w:rsidRPr="0081646E">
              <w:rPr>
                <w:sz w:val="22"/>
                <w:szCs w:val="22"/>
              </w:rPr>
              <w:t>Evidence base including applications, enrolments, tariff entry</w:t>
            </w:r>
          </w:p>
          <w:p w:rsidR="00F059FC" w:rsidRPr="00181F52" w:rsidRDefault="00F059FC" w:rsidP="00AC6E21">
            <w:pPr>
              <w:rPr>
                <w:sz w:val="22"/>
                <w:szCs w:val="22"/>
                <w:lang w:val="en-US"/>
              </w:rPr>
            </w:pPr>
          </w:p>
        </w:tc>
      </w:tr>
      <w:tr w:rsidR="00F059FC" w:rsidRPr="00181F52" w:rsidTr="00AC6E21">
        <w:trPr>
          <w:trHeight w:val="569"/>
        </w:trPr>
        <w:tc>
          <w:tcPr>
            <w:tcW w:w="4111" w:type="dxa"/>
            <w:shd w:val="clear" w:color="auto" w:fill="D9D9D9" w:themeFill="background1" w:themeFillShade="D9"/>
          </w:tcPr>
          <w:p w:rsidR="00F059FC" w:rsidRPr="00181F52" w:rsidRDefault="00F059FC" w:rsidP="00AC6E21">
            <w:pPr>
              <w:rPr>
                <w:b/>
                <w:sz w:val="22"/>
                <w:szCs w:val="22"/>
              </w:rPr>
            </w:pPr>
            <w:r>
              <w:rPr>
                <w:b/>
                <w:sz w:val="22"/>
                <w:szCs w:val="22"/>
              </w:rPr>
              <w:t>Priority</w:t>
            </w:r>
          </w:p>
        </w:tc>
        <w:tc>
          <w:tcPr>
            <w:tcW w:w="7655" w:type="dxa"/>
            <w:shd w:val="clear" w:color="auto" w:fill="D9D9D9" w:themeFill="background1" w:themeFillShade="D9"/>
          </w:tcPr>
          <w:p w:rsidR="00F059FC" w:rsidRPr="00181F52" w:rsidRDefault="00F059FC" w:rsidP="00AC6E21">
            <w:pPr>
              <w:rPr>
                <w:b/>
                <w:sz w:val="22"/>
                <w:szCs w:val="22"/>
              </w:rPr>
            </w:pPr>
            <w:r w:rsidRPr="00181F52">
              <w:rPr>
                <w:b/>
                <w:sz w:val="22"/>
                <w:szCs w:val="22"/>
              </w:rPr>
              <w:t>Action</w:t>
            </w:r>
          </w:p>
        </w:tc>
        <w:tc>
          <w:tcPr>
            <w:tcW w:w="2835" w:type="dxa"/>
            <w:shd w:val="clear" w:color="auto" w:fill="D9D9D9" w:themeFill="background1" w:themeFillShade="D9"/>
          </w:tcPr>
          <w:p w:rsidR="00F059FC" w:rsidRPr="00181F52" w:rsidRDefault="00F059FC" w:rsidP="00AC6E21">
            <w:pPr>
              <w:rPr>
                <w:b/>
                <w:sz w:val="22"/>
                <w:szCs w:val="22"/>
              </w:rPr>
            </w:pPr>
            <w:r w:rsidRPr="00181F52">
              <w:rPr>
                <w:b/>
                <w:sz w:val="22"/>
                <w:szCs w:val="22"/>
              </w:rPr>
              <w:t>Responsibility</w:t>
            </w: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Pr="00181F52"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r w:rsidR="00F059FC" w:rsidRPr="00181F52" w:rsidTr="00AC6E21">
        <w:tc>
          <w:tcPr>
            <w:tcW w:w="4111" w:type="dxa"/>
          </w:tcPr>
          <w:p w:rsidR="00F059FC" w:rsidRDefault="00F059FC" w:rsidP="00AC6E21">
            <w:pPr>
              <w:rPr>
                <w:color w:val="0070C0"/>
                <w:sz w:val="22"/>
                <w:szCs w:val="22"/>
              </w:rPr>
            </w:pPr>
          </w:p>
          <w:p w:rsidR="00F059FC" w:rsidRDefault="00F059FC" w:rsidP="00AC6E21">
            <w:pPr>
              <w:rPr>
                <w:color w:val="0070C0"/>
                <w:sz w:val="22"/>
                <w:szCs w:val="22"/>
              </w:rPr>
            </w:pPr>
          </w:p>
        </w:tc>
        <w:tc>
          <w:tcPr>
            <w:tcW w:w="7655" w:type="dxa"/>
          </w:tcPr>
          <w:p w:rsidR="00F059FC" w:rsidRPr="00181F52" w:rsidRDefault="00F059FC" w:rsidP="00AC6E21">
            <w:pPr>
              <w:rPr>
                <w:color w:val="0070C0"/>
                <w:sz w:val="22"/>
                <w:szCs w:val="22"/>
              </w:rPr>
            </w:pPr>
          </w:p>
        </w:tc>
        <w:tc>
          <w:tcPr>
            <w:tcW w:w="2835" w:type="dxa"/>
          </w:tcPr>
          <w:p w:rsidR="00F059FC" w:rsidRPr="00181F52" w:rsidRDefault="00F059FC" w:rsidP="00AC6E21">
            <w:pPr>
              <w:rPr>
                <w:color w:val="0070C0"/>
                <w:sz w:val="22"/>
                <w:szCs w:val="22"/>
              </w:rPr>
            </w:pPr>
          </w:p>
        </w:tc>
      </w:tr>
    </w:tbl>
    <w:p w:rsidR="00F059FC" w:rsidRDefault="00F059FC" w:rsidP="00F059FC"/>
    <w:p w:rsidR="00F059FC" w:rsidRDefault="00F059FC" w:rsidP="00F059FC"/>
    <w:tbl>
      <w:tblPr>
        <w:tblStyle w:val="TableGrid"/>
        <w:tblW w:w="14596" w:type="dxa"/>
        <w:tblLook w:val="04A0" w:firstRow="1" w:lastRow="0" w:firstColumn="1" w:lastColumn="0" w:noHBand="0" w:noVBand="1"/>
      </w:tblPr>
      <w:tblGrid>
        <w:gridCol w:w="14596"/>
      </w:tblGrid>
      <w:tr w:rsidR="00F059FC" w:rsidTr="00AC6E21">
        <w:tc>
          <w:tcPr>
            <w:tcW w:w="14596" w:type="dxa"/>
            <w:shd w:val="clear" w:color="auto" w:fill="D9D9D9" w:themeFill="background1" w:themeFillShade="D9"/>
          </w:tcPr>
          <w:p w:rsidR="00F059FC" w:rsidRPr="005A5E3A" w:rsidRDefault="00F059FC" w:rsidP="00AC6E21">
            <w:pPr>
              <w:pStyle w:val="ListParagraph"/>
              <w:numPr>
                <w:ilvl w:val="0"/>
                <w:numId w:val="1"/>
              </w:numPr>
              <w:rPr>
                <w:b/>
              </w:rPr>
            </w:pPr>
            <w:r>
              <w:rPr>
                <w:rFonts w:ascii="Arial" w:hAnsi="Arial" w:cs="Arial"/>
                <w:b/>
              </w:rPr>
              <w:t>C</w:t>
            </w:r>
            <w:r w:rsidRPr="005A5E3A">
              <w:rPr>
                <w:rFonts w:ascii="Arial" w:hAnsi="Arial" w:cs="Arial"/>
                <w:b/>
              </w:rPr>
              <w:t>urriculum changes</w:t>
            </w:r>
          </w:p>
          <w:p w:rsidR="00F059FC" w:rsidRPr="00507BD1" w:rsidRDefault="00F059FC" w:rsidP="00AC6E21">
            <w:pPr>
              <w:pStyle w:val="ListParagraph"/>
              <w:spacing w:after="0" w:line="240" w:lineRule="auto"/>
            </w:pPr>
            <w:r>
              <w:rPr>
                <w:rFonts w:ascii="Arial" w:hAnsi="Arial" w:cs="Arial"/>
              </w:rPr>
              <w:t xml:space="preserve">This section should summarise modifications and curriculum developments to the programme. Comment on the changes made to the </w:t>
            </w:r>
            <w:proofErr w:type="gramStart"/>
            <w:r>
              <w:rPr>
                <w:rFonts w:ascii="Arial" w:hAnsi="Arial" w:cs="Arial"/>
              </w:rPr>
              <w:t>programme which</w:t>
            </w:r>
            <w:proofErr w:type="gramEnd"/>
            <w:r>
              <w:rPr>
                <w:rFonts w:ascii="Arial" w:hAnsi="Arial" w:cs="Arial"/>
              </w:rPr>
              <w:t xml:space="preserve"> have been implemented in the academic year under consideration, detailing why they were made and if they were successful. This section should also comment on curriculum changes proposed, either as part of modification or periodic review, for the following academic year.</w:t>
            </w:r>
          </w:p>
        </w:tc>
      </w:tr>
      <w:tr w:rsidR="00F059FC" w:rsidTr="00AC6E21">
        <w:tc>
          <w:tcPr>
            <w:tcW w:w="14596" w:type="dxa"/>
          </w:tcPr>
          <w:p w:rsidR="00F059FC" w:rsidRDefault="00F059FC" w:rsidP="00AC6E21"/>
          <w:p w:rsidR="00F059FC" w:rsidRDefault="00F059FC" w:rsidP="00AC6E21"/>
          <w:p w:rsidR="00F059FC" w:rsidRDefault="00F059FC" w:rsidP="00AC6E21"/>
          <w:p w:rsidR="00F059FC" w:rsidRDefault="00F059FC" w:rsidP="00AC6E21"/>
          <w:p w:rsidR="00F059FC" w:rsidRDefault="00F059FC" w:rsidP="00AC6E21"/>
          <w:p w:rsidR="00F059FC" w:rsidRDefault="00F059FC" w:rsidP="00AC6E21"/>
          <w:p w:rsidR="00F059FC" w:rsidRDefault="00F059FC" w:rsidP="00AC6E21"/>
          <w:p w:rsidR="00F059FC" w:rsidRDefault="00F059FC" w:rsidP="00AC6E21"/>
          <w:p w:rsidR="00F059FC" w:rsidRDefault="00F059FC" w:rsidP="00AC6E21"/>
          <w:p w:rsidR="00F059FC" w:rsidRDefault="00F059FC" w:rsidP="00AC6E21"/>
          <w:p w:rsidR="00F059FC" w:rsidRDefault="00F059FC" w:rsidP="00AC6E21"/>
          <w:p w:rsidR="00F059FC" w:rsidRDefault="00F059FC" w:rsidP="00AC6E21"/>
        </w:tc>
      </w:tr>
    </w:tbl>
    <w:p w:rsidR="00F059FC" w:rsidRDefault="00F059FC" w:rsidP="00F059FC"/>
    <w:p w:rsidR="00F059FC" w:rsidRDefault="00F059FC" w:rsidP="00F059FC"/>
    <w:p w:rsidR="00F059FC" w:rsidRDefault="00F059FC" w:rsidP="00F059FC"/>
    <w:p w:rsidR="00F059FC" w:rsidRDefault="00F059FC" w:rsidP="00F059FC"/>
    <w:tbl>
      <w:tblPr>
        <w:tblStyle w:val="TableGrid"/>
        <w:tblW w:w="14501" w:type="dxa"/>
        <w:tblInd w:w="108" w:type="dxa"/>
        <w:tblLook w:val="04A0" w:firstRow="1" w:lastRow="0" w:firstColumn="1" w:lastColumn="0" w:noHBand="0" w:noVBand="1"/>
      </w:tblPr>
      <w:tblGrid>
        <w:gridCol w:w="7088"/>
        <w:gridCol w:w="7413"/>
      </w:tblGrid>
      <w:tr w:rsidR="00F059FC" w:rsidRPr="00181F52" w:rsidTr="00AC6E21">
        <w:tc>
          <w:tcPr>
            <w:tcW w:w="7088" w:type="dxa"/>
            <w:shd w:val="clear" w:color="auto" w:fill="D9D9D9" w:themeFill="background1" w:themeFillShade="D9"/>
          </w:tcPr>
          <w:p w:rsidR="00F059FC" w:rsidRPr="00181F52" w:rsidRDefault="00F059FC" w:rsidP="00AC6E21">
            <w:pPr>
              <w:rPr>
                <w:rFonts w:eastAsia="MS Mincho"/>
                <w:b/>
                <w:sz w:val="22"/>
                <w:szCs w:val="22"/>
              </w:rPr>
            </w:pPr>
            <w:r w:rsidRPr="00181F52">
              <w:rPr>
                <w:rFonts w:eastAsia="MS Mincho"/>
                <w:b/>
                <w:sz w:val="22"/>
                <w:szCs w:val="22"/>
              </w:rPr>
              <w:t xml:space="preserve">Programme Convener </w:t>
            </w:r>
          </w:p>
          <w:p w:rsidR="00F059FC" w:rsidRPr="00181F52" w:rsidRDefault="00F059FC" w:rsidP="00AC6E21">
            <w:pPr>
              <w:rPr>
                <w:b/>
                <w:sz w:val="22"/>
                <w:szCs w:val="22"/>
              </w:rPr>
            </w:pPr>
          </w:p>
        </w:tc>
        <w:tc>
          <w:tcPr>
            <w:tcW w:w="7413" w:type="dxa"/>
          </w:tcPr>
          <w:p w:rsidR="00F059FC" w:rsidRPr="00181F52" w:rsidRDefault="00F059FC" w:rsidP="00AC6E21">
            <w:pPr>
              <w:rPr>
                <w:sz w:val="22"/>
                <w:szCs w:val="22"/>
              </w:rPr>
            </w:pPr>
          </w:p>
        </w:tc>
      </w:tr>
      <w:tr w:rsidR="00F059FC" w:rsidRPr="00181F52" w:rsidTr="00AC6E21">
        <w:tc>
          <w:tcPr>
            <w:tcW w:w="7088" w:type="dxa"/>
            <w:shd w:val="clear" w:color="auto" w:fill="D9D9D9" w:themeFill="background1" w:themeFillShade="D9"/>
          </w:tcPr>
          <w:p w:rsidR="00F059FC" w:rsidRPr="00181F52" w:rsidRDefault="00F059FC" w:rsidP="00AC6E21">
            <w:pPr>
              <w:rPr>
                <w:rFonts w:eastAsia="MS Mincho"/>
                <w:b/>
                <w:sz w:val="22"/>
                <w:szCs w:val="22"/>
              </w:rPr>
            </w:pPr>
            <w:r w:rsidRPr="00181F52">
              <w:rPr>
                <w:rFonts w:eastAsia="MS Mincho"/>
                <w:b/>
                <w:sz w:val="22"/>
                <w:szCs w:val="22"/>
              </w:rPr>
              <w:t>Programme Convener signature</w:t>
            </w:r>
          </w:p>
          <w:p w:rsidR="00F059FC" w:rsidRPr="00181F52" w:rsidRDefault="00F059FC" w:rsidP="00AC6E21">
            <w:pPr>
              <w:rPr>
                <w:rFonts w:eastAsia="MS Mincho"/>
                <w:b/>
                <w:sz w:val="22"/>
                <w:szCs w:val="22"/>
              </w:rPr>
            </w:pPr>
          </w:p>
        </w:tc>
        <w:tc>
          <w:tcPr>
            <w:tcW w:w="7413" w:type="dxa"/>
          </w:tcPr>
          <w:p w:rsidR="00F059FC" w:rsidRPr="00181F52" w:rsidRDefault="00F059FC" w:rsidP="00AC6E21">
            <w:pPr>
              <w:rPr>
                <w:sz w:val="22"/>
                <w:szCs w:val="22"/>
              </w:rPr>
            </w:pPr>
          </w:p>
        </w:tc>
      </w:tr>
      <w:tr w:rsidR="00F059FC" w:rsidRPr="00181F52" w:rsidTr="00AC6E21">
        <w:tc>
          <w:tcPr>
            <w:tcW w:w="7088" w:type="dxa"/>
            <w:shd w:val="clear" w:color="auto" w:fill="D9D9D9" w:themeFill="background1" w:themeFillShade="D9"/>
          </w:tcPr>
          <w:p w:rsidR="00F059FC" w:rsidRPr="00181F52" w:rsidRDefault="00F059FC" w:rsidP="00AC6E21">
            <w:pPr>
              <w:rPr>
                <w:rFonts w:eastAsia="MS Mincho"/>
                <w:b/>
                <w:sz w:val="22"/>
                <w:szCs w:val="22"/>
              </w:rPr>
            </w:pPr>
            <w:r w:rsidRPr="00181F52">
              <w:rPr>
                <w:rFonts w:eastAsia="MS Mincho"/>
                <w:b/>
                <w:sz w:val="22"/>
                <w:szCs w:val="22"/>
              </w:rPr>
              <w:t>Date</w:t>
            </w:r>
          </w:p>
          <w:p w:rsidR="00F059FC" w:rsidRPr="00181F52" w:rsidRDefault="00F059FC" w:rsidP="00AC6E21">
            <w:pPr>
              <w:rPr>
                <w:rFonts w:eastAsia="MS Mincho"/>
                <w:b/>
                <w:sz w:val="22"/>
                <w:szCs w:val="22"/>
              </w:rPr>
            </w:pPr>
          </w:p>
        </w:tc>
        <w:tc>
          <w:tcPr>
            <w:tcW w:w="7413" w:type="dxa"/>
          </w:tcPr>
          <w:p w:rsidR="00F059FC" w:rsidRPr="00181F52" w:rsidRDefault="00F059FC" w:rsidP="00AC6E21">
            <w:pPr>
              <w:rPr>
                <w:sz w:val="22"/>
                <w:szCs w:val="22"/>
              </w:rPr>
            </w:pPr>
          </w:p>
        </w:tc>
      </w:tr>
      <w:tr w:rsidR="00F059FC" w:rsidRPr="00181F52" w:rsidTr="00AC6E21">
        <w:tc>
          <w:tcPr>
            <w:tcW w:w="7088" w:type="dxa"/>
            <w:shd w:val="clear" w:color="auto" w:fill="D9D9D9" w:themeFill="background1" w:themeFillShade="D9"/>
          </w:tcPr>
          <w:p w:rsidR="00F059FC" w:rsidRPr="00181F52" w:rsidRDefault="00F059FC" w:rsidP="00AC6E21">
            <w:pPr>
              <w:rPr>
                <w:rFonts w:eastAsia="MS Mincho"/>
                <w:b/>
                <w:sz w:val="22"/>
                <w:szCs w:val="22"/>
              </w:rPr>
            </w:pPr>
            <w:r w:rsidRPr="00181F52">
              <w:rPr>
                <w:rFonts w:eastAsia="MS Mincho"/>
                <w:b/>
                <w:sz w:val="22"/>
                <w:szCs w:val="22"/>
              </w:rPr>
              <w:t xml:space="preserve">Head of Department/School (or nominee) </w:t>
            </w:r>
          </w:p>
          <w:p w:rsidR="00F059FC" w:rsidRPr="00181F52" w:rsidRDefault="00F059FC" w:rsidP="00AC6E21">
            <w:pPr>
              <w:rPr>
                <w:rFonts w:eastAsia="MS Mincho"/>
                <w:b/>
                <w:sz w:val="22"/>
                <w:szCs w:val="22"/>
              </w:rPr>
            </w:pPr>
          </w:p>
        </w:tc>
        <w:tc>
          <w:tcPr>
            <w:tcW w:w="7413" w:type="dxa"/>
          </w:tcPr>
          <w:p w:rsidR="00F059FC" w:rsidRPr="00181F52" w:rsidRDefault="00F059FC" w:rsidP="00AC6E21">
            <w:pPr>
              <w:rPr>
                <w:sz w:val="22"/>
                <w:szCs w:val="22"/>
              </w:rPr>
            </w:pPr>
          </w:p>
        </w:tc>
      </w:tr>
      <w:tr w:rsidR="00F059FC" w:rsidRPr="00181F52" w:rsidTr="00AC6E21">
        <w:tc>
          <w:tcPr>
            <w:tcW w:w="7088" w:type="dxa"/>
            <w:shd w:val="clear" w:color="auto" w:fill="D9D9D9" w:themeFill="background1" w:themeFillShade="D9"/>
          </w:tcPr>
          <w:p w:rsidR="00F059FC" w:rsidRPr="00181F52" w:rsidRDefault="00F059FC" w:rsidP="00AC6E21">
            <w:pPr>
              <w:rPr>
                <w:rFonts w:eastAsia="MS Mincho"/>
                <w:b/>
                <w:sz w:val="22"/>
                <w:szCs w:val="22"/>
              </w:rPr>
            </w:pPr>
            <w:r w:rsidRPr="00181F52">
              <w:rPr>
                <w:rFonts w:eastAsia="MS Mincho"/>
                <w:b/>
                <w:sz w:val="22"/>
                <w:szCs w:val="22"/>
              </w:rPr>
              <w:t>Head of Department/School (or nominee)</w:t>
            </w:r>
            <w:r w:rsidRPr="00181F52">
              <w:rPr>
                <w:rFonts w:eastAsia="MS Mincho"/>
                <w:b/>
                <w:i/>
                <w:sz w:val="22"/>
                <w:szCs w:val="22"/>
              </w:rPr>
              <w:t xml:space="preserve"> </w:t>
            </w:r>
            <w:r w:rsidRPr="00181F52">
              <w:rPr>
                <w:rFonts w:eastAsia="MS Mincho"/>
                <w:b/>
                <w:sz w:val="22"/>
                <w:szCs w:val="22"/>
              </w:rPr>
              <w:t>signature</w:t>
            </w:r>
          </w:p>
          <w:p w:rsidR="00F059FC" w:rsidRPr="00181F52" w:rsidRDefault="00F059FC" w:rsidP="00AC6E21">
            <w:pPr>
              <w:rPr>
                <w:rFonts w:eastAsia="MS Mincho"/>
                <w:b/>
                <w:sz w:val="22"/>
                <w:szCs w:val="22"/>
              </w:rPr>
            </w:pPr>
          </w:p>
        </w:tc>
        <w:tc>
          <w:tcPr>
            <w:tcW w:w="7413" w:type="dxa"/>
          </w:tcPr>
          <w:p w:rsidR="00F059FC" w:rsidRPr="00181F52" w:rsidRDefault="00F059FC" w:rsidP="00AC6E21">
            <w:pPr>
              <w:rPr>
                <w:sz w:val="22"/>
                <w:szCs w:val="22"/>
              </w:rPr>
            </w:pPr>
          </w:p>
        </w:tc>
      </w:tr>
      <w:tr w:rsidR="00F059FC" w:rsidRPr="00181F52" w:rsidTr="00AC6E21">
        <w:tc>
          <w:tcPr>
            <w:tcW w:w="7088" w:type="dxa"/>
            <w:shd w:val="clear" w:color="auto" w:fill="D9D9D9" w:themeFill="background1" w:themeFillShade="D9"/>
          </w:tcPr>
          <w:p w:rsidR="00F059FC" w:rsidRPr="00181F52" w:rsidRDefault="00F059FC" w:rsidP="00AC6E21">
            <w:pPr>
              <w:rPr>
                <w:rFonts w:eastAsia="MS Mincho"/>
                <w:b/>
                <w:sz w:val="22"/>
                <w:szCs w:val="22"/>
              </w:rPr>
            </w:pPr>
            <w:r w:rsidRPr="00181F52">
              <w:rPr>
                <w:rFonts w:eastAsia="MS Mincho"/>
                <w:b/>
                <w:sz w:val="22"/>
                <w:szCs w:val="22"/>
              </w:rPr>
              <w:t>Date</w:t>
            </w:r>
          </w:p>
          <w:p w:rsidR="00F059FC" w:rsidRPr="00181F52" w:rsidRDefault="00F059FC" w:rsidP="00AC6E21">
            <w:pPr>
              <w:rPr>
                <w:rFonts w:eastAsia="MS Mincho"/>
                <w:b/>
                <w:sz w:val="22"/>
                <w:szCs w:val="22"/>
              </w:rPr>
            </w:pPr>
          </w:p>
        </w:tc>
        <w:tc>
          <w:tcPr>
            <w:tcW w:w="7413" w:type="dxa"/>
          </w:tcPr>
          <w:p w:rsidR="00F059FC" w:rsidRPr="00181F52" w:rsidRDefault="00F059FC" w:rsidP="00AC6E21">
            <w:pPr>
              <w:rPr>
                <w:sz w:val="22"/>
                <w:szCs w:val="22"/>
              </w:rPr>
            </w:pPr>
          </w:p>
        </w:tc>
      </w:tr>
    </w:tbl>
    <w:p w:rsidR="00F059FC" w:rsidRDefault="00F059FC" w:rsidP="00F059FC">
      <w:pPr>
        <w:rPr>
          <w:color w:val="0070C0"/>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bookmarkStart w:id="0" w:name="_GoBack"/>
      <w:bookmarkEnd w:id="0"/>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8D5A57" w:rsidRDefault="008D5A57"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F059FC" w:rsidRDefault="00F059FC" w:rsidP="00F059FC">
      <w:pPr>
        <w:tabs>
          <w:tab w:val="left" w:pos="4103"/>
        </w:tabs>
        <w:rPr>
          <w:sz w:val="22"/>
          <w:szCs w:val="22"/>
        </w:rPr>
      </w:pPr>
    </w:p>
    <w:p w:rsidR="00042C2F" w:rsidRDefault="00042C2F"/>
    <w:sectPr w:rsidR="00042C2F" w:rsidSect="00F059F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81" w:rsidRDefault="00250081" w:rsidP="00F059FC">
      <w:r>
        <w:separator/>
      </w:r>
    </w:p>
  </w:endnote>
  <w:endnote w:type="continuationSeparator" w:id="0">
    <w:p w:rsidR="00250081" w:rsidRDefault="00250081" w:rsidP="00F0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57" w:rsidRPr="008D5A57" w:rsidRDefault="008D5A57">
    <w:pPr>
      <w:pStyle w:val="Footer"/>
      <w:rPr>
        <w:sz w:val="18"/>
      </w:rPr>
    </w:pPr>
    <w:r w:rsidRPr="008D5A57">
      <w:rPr>
        <w:sz w:val="18"/>
      </w:rPr>
      <w:t>Last updated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81" w:rsidRDefault="00250081" w:rsidP="00F059FC">
      <w:r>
        <w:separator/>
      </w:r>
    </w:p>
  </w:footnote>
  <w:footnote w:type="continuationSeparator" w:id="0">
    <w:p w:rsidR="00250081" w:rsidRDefault="00250081" w:rsidP="00F0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C" w:rsidRDefault="00F059FC">
    <w:pPr>
      <w:pStyle w:val="Header"/>
    </w:pPr>
    <w:r>
      <w:rPr>
        <w:noProof/>
        <w:lang w:eastAsia="en-GB"/>
      </w:rPr>
      <w:drawing>
        <wp:inline distT="0" distB="0" distL="0" distR="0">
          <wp:extent cx="1549023"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mark_RGB_Colourway%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7455" cy="948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C24"/>
    <w:multiLevelType w:val="hybridMultilevel"/>
    <w:tmpl w:val="9C8AC910"/>
    <w:lvl w:ilvl="0" w:tplc="032E32C2">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FC"/>
    <w:rsid w:val="00042C2F"/>
    <w:rsid w:val="00112E47"/>
    <w:rsid w:val="00250081"/>
    <w:rsid w:val="002A6313"/>
    <w:rsid w:val="0030275F"/>
    <w:rsid w:val="006A04E9"/>
    <w:rsid w:val="007648AE"/>
    <w:rsid w:val="008D5A57"/>
    <w:rsid w:val="00B028A5"/>
    <w:rsid w:val="00DE0081"/>
    <w:rsid w:val="00F0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1A34E"/>
  <w15:chartTrackingRefBased/>
  <w15:docId w15:val="{AE412181-7E0F-4AA1-8B64-80A7817B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F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59FC"/>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F0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9FC"/>
    <w:pPr>
      <w:tabs>
        <w:tab w:val="center" w:pos="4513"/>
        <w:tab w:val="right" w:pos="9026"/>
      </w:tabs>
    </w:pPr>
  </w:style>
  <w:style w:type="character" w:customStyle="1" w:styleId="HeaderChar">
    <w:name w:val="Header Char"/>
    <w:basedOn w:val="DefaultParagraphFont"/>
    <w:link w:val="Header"/>
    <w:uiPriority w:val="99"/>
    <w:rsid w:val="00F059FC"/>
    <w:rPr>
      <w:rFonts w:ascii="Arial" w:eastAsia="Times New Roman" w:hAnsi="Arial" w:cs="Arial"/>
      <w:sz w:val="24"/>
      <w:szCs w:val="24"/>
    </w:rPr>
  </w:style>
  <w:style w:type="paragraph" w:styleId="Footer">
    <w:name w:val="footer"/>
    <w:basedOn w:val="Normal"/>
    <w:link w:val="FooterChar"/>
    <w:uiPriority w:val="99"/>
    <w:unhideWhenUsed/>
    <w:rsid w:val="00F059FC"/>
    <w:pPr>
      <w:tabs>
        <w:tab w:val="center" w:pos="4513"/>
        <w:tab w:val="right" w:pos="9026"/>
      </w:tabs>
    </w:pPr>
  </w:style>
  <w:style w:type="character" w:customStyle="1" w:styleId="FooterChar">
    <w:name w:val="Footer Char"/>
    <w:basedOn w:val="DefaultParagraphFont"/>
    <w:link w:val="Footer"/>
    <w:uiPriority w:val="99"/>
    <w:rsid w:val="00F059F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Thompson</dc:creator>
  <cp:keywords/>
  <dc:description/>
  <cp:lastModifiedBy>Andrew Thompson</cp:lastModifiedBy>
  <cp:revision>2</cp:revision>
  <dcterms:created xsi:type="dcterms:W3CDTF">2019-01-15T15:26:00Z</dcterms:created>
  <dcterms:modified xsi:type="dcterms:W3CDTF">2019-01-15T15:29:00Z</dcterms:modified>
</cp:coreProperties>
</file>